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7D" w:rsidRPr="00A15A58" w:rsidRDefault="005B2FFE" w:rsidP="001701C6">
      <w:pPr>
        <w:pStyle w:val="Title"/>
        <w:spacing w:before="480" w:after="480"/>
        <w:ind w:left="0"/>
        <w:rPr>
          <w:rFonts w:cs="Helvetica"/>
          <w:sz w:val="56"/>
          <w:szCs w:val="56"/>
        </w:rPr>
      </w:pPr>
      <w:r w:rsidRPr="00A15A58">
        <w:rPr>
          <w:rFonts w:cs="Helvetica"/>
          <w:sz w:val="56"/>
          <w:szCs w:val="56"/>
        </w:rPr>
        <w:t>Acquiring Commercial Off-the-Shelf (COTS) Systems</w:t>
      </w:r>
    </w:p>
    <w:p w:rsidR="00A15A58" w:rsidRPr="00A15A58" w:rsidRDefault="00A15A58" w:rsidP="004E619C">
      <w:pPr>
        <w:pStyle w:val="Title"/>
        <w:spacing w:after="240"/>
        <w:ind w:left="0"/>
        <w:rPr>
          <w:rFonts w:cs="Helvetica"/>
          <w:sz w:val="40"/>
          <w:szCs w:val="40"/>
        </w:rPr>
      </w:pPr>
      <w:r w:rsidRPr="00A15A58">
        <w:rPr>
          <w:rFonts w:cs="Helvetica"/>
          <w:bCs/>
          <w:sz w:val="40"/>
          <w:szCs w:val="40"/>
        </w:rPr>
        <w:t>Table of Co</w:t>
      </w:r>
      <w:bookmarkStart w:id="0" w:name="_GoBack"/>
      <w:bookmarkEnd w:id="0"/>
      <w:r w:rsidRPr="00A15A58">
        <w:rPr>
          <w:rFonts w:cs="Helvetica"/>
          <w:bCs/>
          <w:sz w:val="40"/>
          <w:szCs w:val="40"/>
        </w:rPr>
        <w:t>ntents</w:t>
      </w:r>
    </w:p>
    <w:bookmarkStart w:id="1" w:name="_Toc485801511"/>
    <w:bookmarkStart w:id="2" w:name="_Toc485801547"/>
    <w:bookmarkStart w:id="3" w:name="_Toc44072604"/>
    <w:bookmarkStart w:id="4" w:name="_Toc44072624"/>
    <w:p w:rsidR="00A15A58" w:rsidRDefault="00A15A58">
      <w:pPr>
        <w:pStyle w:val="TOC1"/>
        <w:rPr>
          <w:rFonts w:asciiTheme="minorHAnsi" w:eastAsiaTheme="minorEastAsia" w:hAnsiTheme="minorHAnsi" w:cstheme="minorBidi"/>
          <w:b w:val="0"/>
          <w:bCs w:val="0"/>
          <w:caps w:val="0"/>
          <w:sz w:val="22"/>
          <w:szCs w:val="22"/>
        </w:rPr>
      </w:pPr>
      <w:r>
        <w:rPr>
          <w:rFonts w:cs="Helvetica"/>
        </w:rPr>
        <w:fldChar w:fldCharType="begin"/>
      </w:r>
      <w:r>
        <w:rPr>
          <w:rFonts w:cs="Helvetica"/>
        </w:rPr>
        <w:instrText xml:space="preserve"> TOC \o "1-3" \u </w:instrText>
      </w:r>
      <w:r>
        <w:rPr>
          <w:rFonts w:cs="Helvetica"/>
        </w:rPr>
        <w:fldChar w:fldCharType="separate"/>
      </w:r>
      <w:r w:rsidRPr="00C67B3C">
        <w:rPr>
          <w:rFonts w:cs="Helvetica"/>
        </w:rPr>
        <w:t>1</w:t>
      </w:r>
      <w:r>
        <w:rPr>
          <w:rFonts w:asciiTheme="minorHAnsi" w:eastAsiaTheme="minorEastAsia" w:hAnsiTheme="minorHAnsi" w:cstheme="minorBidi"/>
          <w:b w:val="0"/>
          <w:bCs w:val="0"/>
          <w:caps w:val="0"/>
          <w:sz w:val="22"/>
          <w:szCs w:val="22"/>
        </w:rPr>
        <w:tab/>
      </w:r>
      <w:r w:rsidRPr="00C67B3C">
        <w:rPr>
          <w:rFonts w:cs="Helvetica"/>
        </w:rPr>
        <w:t>Acquiring Commercial Off-the-Shelf (COTS) Systems</w:t>
      </w:r>
      <w:r>
        <w:tab/>
      </w:r>
      <w:r>
        <w:fldChar w:fldCharType="begin"/>
      </w:r>
      <w:r>
        <w:instrText xml:space="preserve"> PAGEREF _Toc44073301 \h </w:instrText>
      </w:r>
      <w:r>
        <w:fldChar w:fldCharType="separate"/>
      </w:r>
      <w:r>
        <w:t>2</w:t>
      </w:r>
      <w:r>
        <w:fldChar w:fldCharType="end"/>
      </w:r>
    </w:p>
    <w:p w:rsidR="00A15A58" w:rsidRDefault="00A15A58">
      <w:pPr>
        <w:pStyle w:val="TOC1"/>
        <w:rPr>
          <w:rFonts w:asciiTheme="minorHAnsi" w:eastAsiaTheme="minorEastAsia" w:hAnsiTheme="minorHAnsi" w:cstheme="minorBidi"/>
          <w:b w:val="0"/>
          <w:bCs w:val="0"/>
          <w:caps w:val="0"/>
          <w:sz w:val="22"/>
          <w:szCs w:val="22"/>
        </w:rPr>
      </w:pPr>
      <w:r w:rsidRPr="00C67B3C">
        <w:rPr>
          <w:rFonts w:cs="Helvetica"/>
        </w:rPr>
        <w:t>2</w:t>
      </w:r>
      <w:r>
        <w:rPr>
          <w:rFonts w:asciiTheme="minorHAnsi" w:eastAsiaTheme="minorEastAsia" w:hAnsiTheme="minorHAnsi" w:cstheme="minorBidi"/>
          <w:b w:val="0"/>
          <w:bCs w:val="0"/>
          <w:caps w:val="0"/>
          <w:sz w:val="22"/>
          <w:szCs w:val="22"/>
        </w:rPr>
        <w:tab/>
      </w:r>
      <w:r w:rsidRPr="00C67B3C">
        <w:rPr>
          <w:rFonts w:cs="Helvetica"/>
        </w:rPr>
        <w:t>PROCESS CHECKLIST – PLAN &amp; DEFINE PHASES</w:t>
      </w:r>
      <w:r>
        <w:tab/>
      </w:r>
      <w:r>
        <w:fldChar w:fldCharType="begin"/>
      </w:r>
      <w:r>
        <w:instrText xml:space="preserve"> PAGEREF _Toc44073302 \h </w:instrText>
      </w:r>
      <w:r>
        <w:fldChar w:fldCharType="separate"/>
      </w:r>
      <w:r>
        <w:t>3</w:t>
      </w:r>
      <w:r>
        <w:fldChar w:fldCharType="end"/>
      </w:r>
    </w:p>
    <w:p w:rsidR="00A15A58" w:rsidRDefault="00A15A58">
      <w:pPr>
        <w:pStyle w:val="TOC1"/>
        <w:rPr>
          <w:rFonts w:asciiTheme="minorHAnsi" w:eastAsiaTheme="minorEastAsia" w:hAnsiTheme="minorHAnsi" w:cstheme="minorBidi"/>
          <w:b w:val="0"/>
          <w:bCs w:val="0"/>
          <w:caps w:val="0"/>
          <w:sz w:val="22"/>
          <w:szCs w:val="22"/>
        </w:rPr>
      </w:pPr>
      <w:r>
        <w:t>3</w:t>
      </w:r>
      <w:r>
        <w:rPr>
          <w:rFonts w:asciiTheme="minorHAnsi" w:eastAsiaTheme="minorEastAsia" w:hAnsiTheme="minorHAnsi" w:cstheme="minorBidi"/>
          <w:b w:val="0"/>
          <w:bCs w:val="0"/>
          <w:caps w:val="0"/>
          <w:sz w:val="22"/>
          <w:szCs w:val="22"/>
        </w:rPr>
        <w:tab/>
      </w:r>
      <w:r>
        <w:t>PROCESS CHECKLIST – DESIGN &amp; BUILD PHASE</w:t>
      </w:r>
      <w:r>
        <w:tab/>
      </w:r>
      <w:r>
        <w:fldChar w:fldCharType="begin"/>
      </w:r>
      <w:r>
        <w:instrText xml:space="preserve"> PAGEREF _Toc44073303 \h </w:instrText>
      </w:r>
      <w:r>
        <w:fldChar w:fldCharType="separate"/>
      </w:r>
      <w:r>
        <w:t>5</w:t>
      </w:r>
      <w:r>
        <w:fldChar w:fldCharType="end"/>
      </w:r>
    </w:p>
    <w:p w:rsidR="00A15A58" w:rsidRDefault="00A15A58">
      <w:pPr>
        <w:pStyle w:val="TOC1"/>
        <w:rPr>
          <w:rFonts w:asciiTheme="minorHAnsi" w:eastAsiaTheme="minorEastAsia" w:hAnsiTheme="minorHAnsi" w:cstheme="minorBidi"/>
          <w:b w:val="0"/>
          <w:bCs w:val="0"/>
          <w:caps w:val="0"/>
          <w:sz w:val="22"/>
          <w:szCs w:val="22"/>
        </w:rPr>
      </w:pPr>
      <w:r>
        <w:t>4</w:t>
      </w:r>
      <w:r>
        <w:rPr>
          <w:rFonts w:asciiTheme="minorHAnsi" w:eastAsiaTheme="minorEastAsia" w:hAnsiTheme="minorHAnsi" w:cstheme="minorBidi"/>
          <w:b w:val="0"/>
          <w:bCs w:val="0"/>
          <w:caps w:val="0"/>
          <w:sz w:val="22"/>
          <w:szCs w:val="22"/>
        </w:rPr>
        <w:tab/>
      </w:r>
      <w:r>
        <w:t>PROCESS CHECKLIST – DEPLOY PHASE</w:t>
      </w:r>
      <w:r>
        <w:tab/>
      </w:r>
      <w:r>
        <w:fldChar w:fldCharType="begin"/>
      </w:r>
      <w:r>
        <w:instrText xml:space="preserve"> PAGEREF _Toc44073304 \h </w:instrText>
      </w:r>
      <w:r>
        <w:fldChar w:fldCharType="separate"/>
      </w:r>
      <w:r>
        <w:t>6</w:t>
      </w:r>
      <w:r>
        <w:fldChar w:fldCharType="end"/>
      </w:r>
    </w:p>
    <w:p w:rsidR="00045EA0" w:rsidRDefault="00A15A58">
      <w:pPr>
        <w:ind w:left="0"/>
        <w:rPr>
          <w:rFonts w:cs="Helvetica"/>
          <w:b/>
          <w:bCs/>
          <w:kern w:val="32"/>
          <w:sz w:val="32"/>
          <w:szCs w:val="32"/>
        </w:rPr>
      </w:pPr>
      <w:r>
        <w:rPr>
          <w:rFonts w:cs="Helvetica"/>
        </w:rPr>
        <w:fldChar w:fldCharType="end"/>
      </w:r>
      <w:r w:rsidR="00045EA0">
        <w:rPr>
          <w:rFonts w:cs="Helvetica"/>
        </w:rPr>
        <w:br w:type="page"/>
      </w:r>
    </w:p>
    <w:p w:rsidR="005B2FFE" w:rsidRPr="005B2FFE" w:rsidRDefault="00FC0DF4" w:rsidP="005B2FFE">
      <w:pPr>
        <w:pStyle w:val="Heading1"/>
        <w:spacing w:after="120"/>
        <w:rPr>
          <w:rFonts w:cs="Helvetica"/>
        </w:rPr>
      </w:pPr>
      <w:bookmarkStart w:id="5" w:name="_Toc44073301"/>
      <w:r w:rsidRPr="005B2FFE">
        <w:rPr>
          <w:rFonts w:cs="Helvetica"/>
        </w:rPr>
        <w:lastRenderedPageBreak/>
        <w:t>A</w:t>
      </w:r>
      <w:r w:rsidR="005B2FFE" w:rsidRPr="005B2FFE">
        <w:rPr>
          <w:rFonts w:cs="Helvetica"/>
        </w:rPr>
        <w:t>cquiring Commercial Off-the-Shelf (COTS) Systems</w:t>
      </w:r>
      <w:bookmarkEnd w:id="1"/>
      <w:bookmarkEnd w:id="2"/>
      <w:bookmarkEnd w:id="3"/>
      <w:bookmarkEnd w:id="4"/>
      <w:bookmarkEnd w:id="5"/>
    </w:p>
    <w:p w:rsidR="00FC0DF4" w:rsidRPr="005B2FFE" w:rsidRDefault="00FC0DF4" w:rsidP="005B2FFE">
      <w:pPr>
        <w:spacing w:after="240"/>
        <w:rPr>
          <w:rFonts w:cs="Helvetica"/>
          <w:color w:val="000000"/>
          <w:sz w:val="22"/>
          <w:szCs w:val="22"/>
        </w:rPr>
      </w:pPr>
      <w:r w:rsidRPr="005B2FFE">
        <w:rPr>
          <w:rFonts w:cs="Helvetica"/>
        </w:rPr>
        <w:t>The following table contains guidelines to acquire and implement large-scale or</w:t>
      </w:r>
      <w:r w:rsidR="005B2FFE" w:rsidRPr="005B2FFE">
        <w:rPr>
          <w:rFonts w:cs="Helvetica"/>
        </w:rPr>
        <w:t xml:space="preserve"> </w:t>
      </w:r>
      <w:r w:rsidRPr="005B2FFE">
        <w:rPr>
          <w:rFonts w:cs="Helvetica"/>
        </w:rPr>
        <w:t>Enterprise Resource Planning (ERP) systems such as those from SAP, Peoplesoft, Oracle, etc. In</w:t>
      </w:r>
      <w:r w:rsidR="005B2FFE" w:rsidRPr="005B2FFE">
        <w:rPr>
          <w:rFonts w:cs="Helvetica"/>
        </w:rPr>
        <w:t xml:space="preserve"> </w:t>
      </w:r>
      <w:r w:rsidRPr="005B2FFE">
        <w:rPr>
          <w:rFonts w:cs="Helvetica"/>
          <w:color w:val="000000"/>
          <w:sz w:val="22"/>
          <w:szCs w:val="22"/>
        </w:rPr>
        <w:t>general, current activities apply to this type of project. The list of considerations following</w:t>
      </w:r>
      <w:r w:rsidR="005B2FFE" w:rsidRPr="005B2FFE">
        <w:rPr>
          <w:rFonts w:cs="Helvetica"/>
          <w:color w:val="000000"/>
          <w:sz w:val="22"/>
          <w:szCs w:val="22"/>
        </w:rPr>
        <w:t xml:space="preserve"> </w:t>
      </w:r>
      <w:r w:rsidRPr="005B2FFE">
        <w:rPr>
          <w:rFonts w:cs="Helvetica"/>
          <w:color w:val="000000"/>
          <w:sz w:val="22"/>
          <w:szCs w:val="22"/>
        </w:rPr>
        <w:t>this table can be used to ensure that unique COTS characteristics are factored into the planning</w:t>
      </w:r>
      <w:r w:rsidR="005B2FFE" w:rsidRPr="005B2FFE">
        <w:rPr>
          <w:rFonts w:cs="Helvetica"/>
          <w:color w:val="000000"/>
          <w:sz w:val="22"/>
          <w:szCs w:val="22"/>
        </w:rPr>
        <w:t xml:space="preserve"> </w:t>
      </w:r>
      <w:r w:rsidRPr="005B2FFE">
        <w:rPr>
          <w:rFonts w:cs="Helvetica"/>
          <w:color w:val="000000"/>
          <w:sz w:val="22"/>
          <w:szCs w:val="22"/>
        </w:rPr>
        <w:t>and execution of each phase.</w:t>
      </w:r>
    </w:p>
    <w:tbl>
      <w:tblPr>
        <w:tblStyle w:val="TableGrid"/>
        <w:tblW w:w="0" w:type="auto"/>
        <w:tblInd w:w="360" w:type="dxa"/>
        <w:tblLook w:val="04A0" w:firstRow="1" w:lastRow="0" w:firstColumn="1" w:lastColumn="0" w:noHBand="0" w:noVBand="1"/>
      </w:tblPr>
      <w:tblGrid>
        <w:gridCol w:w="1525"/>
        <w:gridCol w:w="7380"/>
      </w:tblGrid>
      <w:tr w:rsidR="005B2FFE" w:rsidRPr="005B2FFE" w:rsidTr="005B2FFE">
        <w:trPr>
          <w:cantSplit/>
        </w:trPr>
        <w:tc>
          <w:tcPr>
            <w:tcW w:w="1525" w:type="dxa"/>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Phase</w:t>
            </w:r>
          </w:p>
        </w:tc>
        <w:tc>
          <w:tcPr>
            <w:tcW w:w="7380" w:type="dxa"/>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Interpretation Guidelines</w:t>
            </w:r>
          </w:p>
        </w:tc>
      </w:tr>
      <w:tr w:rsidR="005B2FFE" w:rsidRPr="005B2FFE" w:rsidTr="005B2FFE">
        <w:trPr>
          <w:cantSplit/>
        </w:trPr>
        <w:tc>
          <w:tcPr>
            <w:tcW w:w="1525" w:type="dxa"/>
            <w:vAlign w:val="center"/>
          </w:tcPr>
          <w:p w:rsidR="005B2FFE" w:rsidRPr="005B2FFE" w:rsidRDefault="005B2FFE" w:rsidP="00FC0DF4">
            <w:pPr>
              <w:autoSpaceDE w:val="0"/>
              <w:autoSpaceDN w:val="0"/>
              <w:adjustRightInd w:val="0"/>
              <w:ind w:left="0"/>
              <w:rPr>
                <w:rFonts w:cs="Helvetica"/>
                <w:bCs/>
                <w:color w:val="000000"/>
                <w:szCs w:val="24"/>
              </w:rPr>
            </w:pPr>
            <w:r w:rsidRPr="005B2FFE">
              <w:rPr>
                <w:rFonts w:cs="Helvetica"/>
                <w:bCs/>
                <w:color w:val="000000"/>
                <w:szCs w:val="24"/>
              </w:rPr>
              <w:t>Plan &amp; Define</w:t>
            </w:r>
          </w:p>
        </w:tc>
        <w:tc>
          <w:tcPr>
            <w:tcW w:w="7380" w:type="dxa"/>
          </w:tcPr>
          <w:p w:rsidR="005B2FFE" w:rsidRPr="005B2FFE" w:rsidRDefault="005B2FFE" w:rsidP="005B2FFE">
            <w:pPr>
              <w:autoSpaceDE w:val="0"/>
              <w:autoSpaceDN w:val="0"/>
              <w:adjustRightInd w:val="0"/>
              <w:spacing w:after="240"/>
              <w:ind w:left="0"/>
              <w:rPr>
                <w:rFonts w:cs="Helvetica"/>
                <w:color w:val="000000"/>
                <w:szCs w:val="24"/>
              </w:rPr>
            </w:pPr>
            <w:r w:rsidRPr="005B2FFE">
              <w:rPr>
                <w:rFonts w:cs="Helvetica"/>
                <w:color w:val="000000"/>
                <w:szCs w:val="24"/>
              </w:rPr>
              <w:t>The Plan and Define Phases initially focus on refining high-level business requirements for the system and evaluating make vs. buy options. Clearly defined ‘as-is’ and ‘to-be’ business processes are essential for determining whether to purchase a COTS package or to develop a custom solution.</w:t>
            </w:r>
          </w:p>
          <w:p w:rsidR="005B2FFE" w:rsidRPr="005B2FFE" w:rsidRDefault="005B2FFE" w:rsidP="005B2FFE">
            <w:pPr>
              <w:autoSpaceDE w:val="0"/>
              <w:autoSpaceDN w:val="0"/>
              <w:adjustRightInd w:val="0"/>
              <w:spacing w:after="240"/>
              <w:ind w:left="0"/>
              <w:rPr>
                <w:rFonts w:cs="Helvetica"/>
                <w:color w:val="000000"/>
                <w:szCs w:val="24"/>
              </w:rPr>
            </w:pPr>
            <w:r w:rsidRPr="005B2FFE">
              <w:rPr>
                <w:rFonts w:cs="Helvetica"/>
                <w:color w:val="000000"/>
                <w:szCs w:val="24"/>
              </w:rPr>
              <w:t>When a decision to purchase a COTS package is made, the focus shifts to the selection and procurement of the best-suited package and vendor(s) to support its implementation. The project team conducts an initial evaluation (often in conjunction with a Request for Information (RFI)) to assess the feasibility of candidate packages to meet minimum ‘to be’ process requirements. The initial evaluation drives definition of the package specification, the requirements that must be met by the COTS system.</w:t>
            </w:r>
          </w:p>
          <w:p w:rsidR="005B2FFE" w:rsidRPr="005B2FFE" w:rsidRDefault="005B2FFE" w:rsidP="005B2FFE">
            <w:pPr>
              <w:autoSpaceDE w:val="0"/>
              <w:autoSpaceDN w:val="0"/>
              <w:adjustRightInd w:val="0"/>
              <w:spacing w:after="240"/>
              <w:ind w:left="0"/>
              <w:rPr>
                <w:rFonts w:cs="Helvetica"/>
                <w:color w:val="000000"/>
                <w:szCs w:val="24"/>
              </w:rPr>
            </w:pPr>
            <w:r w:rsidRPr="005B2FFE">
              <w:rPr>
                <w:rFonts w:cs="Helvetica"/>
                <w:color w:val="000000"/>
                <w:szCs w:val="24"/>
              </w:rPr>
              <w:t>The package specification is included in a Request for Proposal (RFP) and is used to define package selection criteria. RFP responses are evaluated against these criteria and preferred packages are identified. In most cases the project will elect to conduct a detailed evaluation, prototyping key aspects of the system in the business environment to identify any gaps between package functionality and ‘to be’ process needs. These gaps are used to guide package selection and often result in customization or extension of the COTS solution.</w:t>
            </w:r>
          </w:p>
          <w:p w:rsidR="005B2FFE" w:rsidRPr="005B2FFE" w:rsidRDefault="005B2FFE" w:rsidP="005B2FFE">
            <w:pPr>
              <w:autoSpaceDE w:val="0"/>
              <w:autoSpaceDN w:val="0"/>
              <w:adjustRightInd w:val="0"/>
              <w:spacing w:after="240"/>
              <w:ind w:left="0"/>
              <w:rPr>
                <w:rFonts w:cs="Helvetica"/>
                <w:color w:val="000000"/>
                <w:szCs w:val="24"/>
              </w:rPr>
            </w:pPr>
            <w:r w:rsidRPr="005B2FFE">
              <w:rPr>
                <w:rFonts w:cs="Helvetica"/>
                <w:color w:val="000000"/>
                <w:szCs w:val="24"/>
              </w:rPr>
              <w:t>The definition and associated cost estimates for customization factor into the decision to proceed with the COTS procurement. To finalize the procurement, contracts and implementation plans are completed with the package supplier, the systems integrator, and any vendors providing package customization.</w:t>
            </w:r>
          </w:p>
          <w:p w:rsidR="005B2FFE" w:rsidRPr="005B2FFE" w:rsidRDefault="005B2FFE" w:rsidP="005B2FFE">
            <w:pPr>
              <w:autoSpaceDE w:val="0"/>
              <w:autoSpaceDN w:val="0"/>
              <w:adjustRightInd w:val="0"/>
              <w:ind w:left="0"/>
              <w:rPr>
                <w:rFonts w:cs="Helvetica"/>
                <w:i/>
                <w:iCs/>
                <w:color w:val="0000FF"/>
                <w:szCs w:val="24"/>
              </w:rPr>
            </w:pPr>
            <w:r w:rsidRPr="005B2FFE">
              <w:rPr>
                <w:rFonts w:cs="Helvetica"/>
                <w:i/>
                <w:iCs/>
                <w:color w:val="000000"/>
                <w:szCs w:val="24"/>
              </w:rPr>
              <w:t xml:space="preserve">See </w:t>
            </w:r>
            <w:hyperlink w:anchor="_PROCESS_CHECKLIST_–" w:history="1">
              <w:r w:rsidRPr="00784154">
                <w:rPr>
                  <w:rStyle w:val="Hyperlink"/>
                  <w:rFonts w:cs="Helvetica"/>
                  <w:i/>
                  <w:iCs/>
                  <w:szCs w:val="24"/>
                </w:rPr>
                <w:t>Plan &amp; Define Phase Items to Consider</w:t>
              </w:r>
            </w:hyperlink>
          </w:p>
        </w:tc>
      </w:tr>
      <w:tr w:rsidR="005B2FFE" w:rsidRPr="005B2FFE" w:rsidTr="005B2FFE">
        <w:trPr>
          <w:cantSplit/>
        </w:trPr>
        <w:tc>
          <w:tcPr>
            <w:tcW w:w="1525" w:type="dxa"/>
            <w:vAlign w:val="center"/>
          </w:tcPr>
          <w:p w:rsidR="005B2FFE" w:rsidRPr="005B2FFE" w:rsidRDefault="005B2FFE" w:rsidP="00FC0DF4">
            <w:pPr>
              <w:autoSpaceDE w:val="0"/>
              <w:autoSpaceDN w:val="0"/>
              <w:adjustRightInd w:val="0"/>
              <w:ind w:left="0"/>
              <w:rPr>
                <w:rFonts w:cs="Helvetica"/>
                <w:bCs/>
                <w:color w:val="000000"/>
                <w:szCs w:val="24"/>
              </w:rPr>
            </w:pPr>
            <w:r w:rsidRPr="005B2FFE">
              <w:rPr>
                <w:rFonts w:cs="Helvetica"/>
                <w:bCs/>
                <w:color w:val="000000"/>
                <w:szCs w:val="24"/>
              </w:rPr>
              <w:lastRenderedPageBreak/>
              <w:t>Design &amp; Build</w:t>
            </w:r>
          </w:p>
        </w:tc>
        <w:tc>
          <w:tcPr>
            <w:tcW w:w="7380" w:type="dxa"/>
          </w:tcPr>
          <w:p w:rsidR="005B2FFE" w:rsidRPr="005B2FFE" w:rsidRDefault="005B2FFE" w:rsidP="005B2FFE">
            <w:pPr>
              <w:autoSpaceDE w:val="0"/>
              <w:autoSpaceDN w:val="0"/>
              <w:adjustRightInd w:val="0"/>
              <w:ind w:left="0"/>
              <w:rPr>
                <w:rFonts w:cs="Helvetica"/>
                <w:color w:val="000000"/>
                <w:szCs w:val="24"/>
              </w:rPr>
            </w:pPr>
            <w:r w:rsidRPr="005B2FFE">
              <w:rPr>
                <w:rFonts w:cs="Helvetica"/>
                <w:color w:val="000000"/>
                <w:szCs w:val="24"/>
              </w:rPr>
              <w:t>COTS package implementation typically involves two major activities – customization and integration. This includes the development of reports, interfaces, conversions, and extensions. These activities often involve multiple iterations with key business functionality available first and additional features provided in later releases. Suppliers performing COTS customization</w:t>
            </w:r>
          </w:p>
          <w:p w:rsidR="005B2FFE" w:rsidRPr="005B2FFE" w:rsidRDefault="005B2FFE" w:rsidP="005B2FFE">
            <w:pPr>
              <w:autoSpaceDE w:val="0"/>
              <w:autoSpaceDN w:val="0"/>
              <w:adjustRightInd w:val="0"/>
              <w:spacing w:after="240"/>
              <w:ind w:left="0"/>
              <w:rPr>
                <w:rFonts w:cs="Helvetica"/>
                <w:color w:val="000000"/>
                <w:szCs w:val="24"/>
              </w:rPr>
            </w:pPr>
            <w:proofErr w:type="gramStart"/>
            <w:r w:rsidRPr="005B2FFE">
              <w:rPr>
                <w:rFonts w:cs="Helvetica"/>
                <w:color w:val="000000"/>
                <w:szCs w:val="24"/>
              </w:rPr>
              <w:t>are</w:t>
            </w:r>
            <w:proofErr w:type="gramEnd"/>
            <w:r w:rsidRPr="005B2FFE">
              <w:rPr>
                <w:rFonts w:cs="Helvetica"/>
                <w:color w:val="000000"/>
                <w:szCs w:val="24"/>
              </w:rPr>
              <w:t xml:space="preserve"> expected to apply the same rigor and process as in any custom development project. Suppliers and Project managers must also plan to ensure that the appropriate organizational change management and organizational alignment with the new processes of the COTS package are considered in concert with the system design.</w:t>
            </w:r>
          </w:p>
          <w:p w:rsidR="005B2FFE" w:rsidRPr="005B2FFE" w:rsidRDefault="005B2FFE" w:rsidP="005B2FFE">
            <w:pPr>
              <w:autoSpaceDE w:val="0"/>
              <w:autoSpaceDN w:val="0"/>
              <w:adjustRightInd w:val="0"/>
              <w:spacing w:after="360"/>
              <w:ind w:left="0"/>
              <w:rPr>
                <w:rFonts w:cs="Helvetica"/>
                <w:color w:val="000000"/>
                <w:szCs w:val="24"/>
              </w:rPr>
            </w:pPr>
            <w:r w:rsidRPr="005B2FFE">
              <w:rPr>
                <w:rFonts w:cs="Helvetica"/>
                <w:color w:val="000000"/>
                <w:szCs w:val="24"/>
              </w:rPr>
              <w:t>Systems Integrators should be monitored to ensure that the system configuration satisfies business requirements and that the configured system will be ready for acceptance testing as planned. Once the configured system is available, system and user tests confirm its acceptability before initiating full deployment.</w:t>
            </w:r>
          </w:p>
          <w:p w:rsidR="005B2FFE" w:rsidRPr="005B2FFE" w:rsidRDefault="005B2FFE" w:rsidP="005B2FFE">
            <w:pPr>
              <w:autoSpaceDE w:val="0"/>
              <w:autoSpaceDN w:val="0"/>
              <w:adjustRightInd w:val="0"/>
              <w:ind w:left="0"/>
              <w:rPr>
                <w:rFonts w:cs="Helvetica"/>
                <w:i/>
                <w:iCs/>
                <w:color w:val="0000FF"/>
                <w:szCs w:val="24"/>
              </w:rPr>
            </w:pPr>
            <w:r w:rsidRPr="005B2FFE">
              <w:rPr>
                <w:rFonts w:cs="Helvetica"/>
                <w:i/>
                <w:iCs/>
                <w:color w:val="000000"/>
                <w:szCs w:val="24"/>
              </w:rPr>
              <w:t xml:space="preserve">See </w:t>
            </w:r>
            <w:hyperlink w:anchor="_PROCESS_CHECKLIST_–_1" w:history="1">
              <w:r w:rsidRPr="00784154">
                <w:rPr>
                  <w:rStyle w:val="Hyperlink"/>
                  <w:rFonts w:cs="Helvetica"/>
                  <w:i/>
                  <w:iCs/>
                  <w:szCs w:val="24"/>
                </w:rPr>
                <w:t>Design and Build Phase Items to Consider</w:t>
              </w:r>
            </w:hyperlink>
          </w:p>
        </w:tc>
      </w:tr>
      <w:tr w:rsidR="005B2FFE" w:rsidRPr="005B2FFE" w:rsidTr="005B2FFE">
        <w:trPr>
          <w:cantSplit/>
        </w:trPr>
        <w:tc>
          <w:tcPr>
            <w:tcW w:w="1525" w:type="dxa"/>
            <w:vAlign w:val="center"/>
          </w:tcPr>
          <w:p w:rsidR="005B2FFE" w:rsidRPr="005B2FFE" w:rsidRDefault="005B2FFE" w:rsidP="00FC0DF4">
            <w:pPr>
              <w:autoSpaceDE w:val="0"/>
              <w:autoSpaceDN w:val="0"/>
              <w:adjustRightInd w:val="0"/>
              <w:ind w:left="0"/>
              <w:rPr>
                <w:rFonts w:cs="Helvetica"/>
                <w:bCs/>
                <w:color w:val="000000"/>
                <w:szCs w:val="24"/>
              </w:rPr>
            </w:pPr>
            <w:r w:rsidRPr="005B2FFE">
              <w:rPr>
                <w:rFonts w:cs="Helvetica"/>
                <w:color w:val="000000"/>
                <w:szCs w:val="24"/>
              </w:rPr>
              <w:t>Deploy</w:t>
            </w:r>
          </w:p>
        </w:tc>
        <w:tc>
          <w:tcPr>
            <w:tcW w:w="7380" w:type="dxa"/>
          </w:tcPr>
          <w:p w:rsidR="005B2FFE" w:rsidRPr="005B2FFE" w:rsidRDefault="005B2FFE" w:rsidP="005B2FFE">
            <w:pPr>
              <w:autoSpaceDE w:val="0"/>
              <w:autoSpaceDN w:val="0"/>
              <w:adjustRightInd w:val="0"/>
              <w:spacing w:after="240"/>
              <w:ind w:left="0"/>
              <w:rPr>
                <w:rFonts w:cs="Helvetica"/>
                <w:color w:val="000000"/>
                <w:szCs w:val="24"/>
              </w:rPr>
            </w:pPr>
            <w:r w:rsidRPr="005B2FFE">
              <w:rPr>
                <w:rFonts w:cs="Helvetica"/>
                <w:color w:val="000000"/>
                <w:szCs w:val="24"/>
              </w:rPr>
              <w:t>This phase is concerned with the rollout of the COTS application components into the production environment. The application is installed into the production environment and users are trained on the specifics for using the new system (including ‘to be’ process changes).</w:t>
            </w:r>
          </w:p>
          <w:p w:rsidR="005B2FFE" w:rsidRPr="005B2FFE" w:rsidRDefault="005B2FFE" w:rsidP="005B2FFE">
            <w:pPr>
              <w:autoSpaceDE w:val="0"/>
              <w:autoSpaceDN w:val="0"/>
              <w:adjustRightInd w:val="0"/>
              <w:spacing w:after="240"/>
              <w:ind w:left="0"/>
              <w:rPr>
                <w:rFonts w:cs="Helvetica"/>
                <w:color w:val="000000"/>
                <w:szCs w:val="24"/>
              </w:rPr>
            </w:pPr>
            <w:r w:rsidRPr="005B2FFE">
              <w:rPr>
                <w:rFonts w:cs="Helvetica"/>
                <w:color w:val="000000"/>
                <w:szCs w:val="24"/>
              </w:rPr>
              <w:t>Results are measured to ensure that system performance meets expectations. Audits may be conducted to ensure proper usage and operation once the system has been deployed. Once the system is accepted, its support transitions to the organization contracted to perform operation and maintenance.</w:t>
            </w:r>
          </w:p>
          <w:p w:rsidR="005B2FFE" w:rsidRPr="005B2FFE" w:rsidRDefault="005B2FFE" w:rsidP="005B2FFE">
            <w:pPr>
              <w:autoSpaceDE w:val="0"/>
              <w:autoSpaceDN w:val="0"/>
              <w:adjustRightInd w:val="0"/>
              <w:ind w:left="0"/>
              <w:rPr>
                <w:rFonts w:cs="Helvetica"/>
                <w:i/>
                <w:iCs/>
                <w:color w:val="0000FF"/>
                <w:szCs w:val="24"/>
              </w:rPr>
            </w:pPr>
            <w:r w:rsidRPr="005B2FFE">
              <w:rPr>
                <w:rFonts w:cs="Helvetica"/>
                <w:i/>
                <w:iCs/>
                <w:color w:val="000000"/>
                <w:szCs w:val="24"/>
              </w:rPr>
              <w:t xml:space="preserve">See </w:t>
            </w:r>
            <w:hyperlink w:anchor="_PROCESS_CHECKLIST_–_2" w:history="1">
              <w:r w:rsidRPr="00784154">
                <w:rPr>
                  <w:rStyle w:val="Hyperlink"/>
                  <w:rFonts w:cs="Helvetica"/>
                  <w:i/>
                  <w:iCs/>
                  <w:szCs w:val="24"/>
                </w:rPr>
                <w:t>Deploy Phase Items to Consider</w:t>
              </w:r>
            </w:hyperlink>
          </w:p>
        </w:tc>
      </w:tr>
    </w:tbl>
    <w:p w:rsidR="00FC0DF4" w:rsidRPr="005B2FFE" w:rsidRDefault="005B2FFE" w:rsidP="005B2FFE">
      <w:pPr>
        <w:pStyle w:val="Heading1"/>
        <w:spacing w:after="120"/>
        <w:rPr>
          <w:rFonts w:cs="Helvetica"/>
        </w:rPr>
      </w:pPr>
      <w:bookmarkStart w:id="6" w:name="_PROCESS_CHECKLIST_–"/>
      <w:bookmarkStart w:id="7" w:name="_Toc485801512"/>
      <w:bookmarkStart w:id="8" w:name="_Toc485801548"/>
      <w:bookmarkStart w:id="9" w:name="_Toc44072605"/>
      <w:bookmarkStart w:id="10" w:name="_Toc44072625"/>
      <w:bookmarkStart w:id="11" w:name="_Toc44073302"/>
      <w:bookmarkEnd w:id="6"/>
      <w:r>
        <w:rPr>
          <w:rFonts w:cs="Helvetica"/>
        </w:rPr>
        <w:t xml:space="preserve">PROCESS CHECKLIST – </w:t>
      </w:r>
      <w:r w:rsidR="00FC0DF4" w:rsidRPr="005B2FFE">
        <w:rPr>
          <w:rFonts w:cs="Helvetica"/>
        </w:rPr>
        <w:t>PLAN &amp; DEFINE PHASES</w:t>
      </w:r>
      <w:bookmarkEnd w:id="7"/>
      <w:bookmarkEnd w:id="8"/>
      <w:bookmarkEnd w:id="9"/>
      <w:bookmarkEnd w:id="10"/>
      <w:bookmarkEnd w:id="11"/>
    </w:p>
    <w:tbl>
      <w:tblPr>
        <w:tblStyle w:val="TableGrid"/>
        <w:tblW w:w="8995" w:type="dxa"/>
        <w:tblInd w:w="360" w:type="dxa"/>
        <w:tblLook w:val="04A0" w:firstRow="1" w:lastRow="0" w:firstColumn="1" w:lastColumn="0" w:noHBand="0" w:noVBand="1"/>
      </w:tblPr>
      <w:tblGrid>
        <w:gridCol w:w="1795"/>
        <w:gridCol w:w="7200"/>
      </w:tblGrid>
      <w:tr w:rsidR="005B2FFE" w:rsidRPr="005B2FFE" w:rsidTr="005B2FFE">
        <w:trPr>
          <w:trHeight w:hRule="exact" w:val="1693"/>
        </w:trPr>
        <w:tc>
          <w:tcPr>
            <w:tcW w:w="1795" w:type="dxa"/>
            <w:vAlign w:val="center"/>
          </w:tcPr>
          <w:p w:rsidR="005B2FFE" w:rsidRPr="005B2FFE" w:rsidRDefault="005B2FFE" w:rsidP="005B2FFE">
            <w:pPr>
              <w:autoSpaceDE w:val="0"/>
              <w:autoSpaceDN w:val="0"/>
              <w:adjustRightInd w:val="0"/>
              <w:ind w:left="0"/>
              <w:rPr>
                <w:rFonts w:cs="Helvetica"/>
                <w:b/>
                <w:bCs/>
                <w:color w:val="000000"/>
                <w:szCs w:val="24"/>
              </w:rPr>
            </w:pPr>
            <w:r w:rsidRPr="005B2FFE">
              <w:rPr>
                <w:rFonts w:cs="Helvetica"/>
                <w:b/>
                <w:bCs/>
                <w:color w:val="000000"/>
                <w:szCs w:val="24"/>
              </w:rPr>
              <w:t>Intended use of this checklist</w:t>
            </w:r>
          </w:p>
        </w:tc>
        <w:tc>
          <w:tcPr>
            <w:tcW w:w="7200" w:type="dxa"/>
          </w:tcPr>
          <w:p w:rsidR="005B2FFE" w:rsidRPr="005B2FFE" w:rsidRDefault="005B2FFE" w:rsidP="005B2FFE">
            <w:pPr>
              <w:autoSpaceDE w:val="0"/>
              <w:autoSpaceDN w:val="0"/>
              <w:adjustRightInd w:val="0"/>
              <w:spacing w:after="240"/>
              <w:ind w:left="0"/>
              <w:rPr>
                <w:rFonts w:cs="Helvetica"/>
                <w:color w:val="000000"/>
                <w:szCs w:val="24"/>
              </w:rPr>
            </w:pPr>
            <w:r w:rsidRPr="005B2FFE">
              <w:rPr>
                <w:rFonts w:cs="Helvetica"/>
                <w:color w:val="000000"/>
                <w:szCs w:val="24"/>
              </w:rPr>
              <w:t>To assist teams for acquiring COTS applications. Use this checklist in conjunction with other process assets during the Plan and Define Phases.</w:t>
            </w:r>
          </w:p>
          <w:p w:rsidR="005B2FFE" w:rsidRPr="005B2FFE" w:rsidRDefault="005B2FFE" w:rsidP="005B2FFE">
            <w:pPr>
              <w:autoSpaceDE w:val="0"/>
              <w:autoSpaceDN w:val="0"/>
              <w:adjustRightInd w:val="0"/>
              <w:spacing w:after="240"/>
              <w:ind w:left="0"/>
              <w:rPr>
                <w:rFonts w:cs="Helvetica"/>
                <w:i/>
                <w:iCs/>
                <w:color w:val="000000"/>
                <w:szCs w:val="24"/>
              </w:rPr>
            </w:pPr>
            <w:r w:rsidRPr="005B2FFE">
              <w:rPr>
                <w:rFonts w:cs="Helvetica"/>
                <w:i/>
                <w:iCs/>
                <w:color w:val="000000"/>
                <w:szCs w:val="24"/>
              </w:rPr>
              <w:t xml:space="preserve">Refer to the </w:t>
            </w:r>
            <w:r w:rsidRPr="005B2FFE">
              <w:rPr>
                <w:rFonts w:cs="Helvetica"/>
                <w:i/>
                <w:iCs/>
                <w:color w:val="0000FF"/>
                <w:szCs w:val="24"/>
              </w:rPr>
              <w:t xml:space="preserve">COTS Evaluation Checklist </w:t>
            </w:r>
            <w:r w:rsidRPr="005B2FFE">
              <w:rPr>
                <w:rFonts w:cs="Helvetica"/>
                <w:i/>
                <w:iCs/>
                <w:color w:val="000000"/>
                <w:szCs w:val="24"/>
              </w:rPr>
              <w:t>for guidelines on comparing specific COTS package alternatives for selection.</w:t>
            </w:r>
          </w:p>
        </w:tc>
      </w:tr>
    </w:tbl>
    <w:p w:rsidR="005B2FFE" w:rsidRPr="005B2FFE" w:rsidRDefault="005B2FFE" w:rsidP="00FC0DF4">
      <w:pPr>
        <w:autoSpaceDE w:val="0"/>
        <w:autoSpaceDN w:val="0"/>
        <w:adjustRightInd w:val="0"/>
        <w:rPr>
          <w:rFonts w:cs="Helvetica"/>
          <w:b/>
          <w:bCs/>
          <w:color w:val="000000"/>
          <w:sz w:val="20"/>
        </w:rPr>
      </w:pPr>
    </w:p>
    <w:tbl>
      <w:tblPr>
        <w:tblStyle w:val="TableGrid"/>
        <w:tblW w:w="0" w:type="auto"/>
        <w:tblInd w:w="360" w:type="dxa"/>
        <w:tblLook w:val="04A0" w:firstRow="1" w:lastRow="0" w:firstColumn="1" w:lastColumn="0" w:noHBand="0" w:noVBand="1"/>
      </w:tblPr>
      <w:tblGrid>
        <w:gridCol w:w="483"/>
        <w:gridCol w:w="405"/>
        <w:gridCol w:w="8102"/>
      </w:tblGrid>
      <w:tr w:rsidR="005B2FFE" w:rsidRPr="005B2FFE" w:rsidTr="005B2FFE">
        <w:trPr>
          <w:cantSplit/>
        </w:trPr>
        <w:tc>
          <w:tcPr>
            <w:tcW w:w="8990" w:type="dxa"/>
            <w:gridSpan w:val="3"/>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PLAN &amp; DEFINE PHASES</w:t>
            </w:r>
          </w:p>
        </w:tc>
      </w:tr>
      <w:tr w:rsidR="005B2FFE" w:rsidRPr="005B2FFE" w:rsidTr="005B2FFE">
        <w:trPr>
          <w:cantSplit/>
        </w:trPr>
        <w:tc>
          <w:tcPr>
            <w:tcW w:w="445"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b/>
                <w:bCs/>
                <w:color w:val="000000"/>
                <w:szCs w:val="24"/>
              </w:rPr>
              <w:t>ID</w:t>
            </w:r>
          </w:p>
        </w:tc>
        <w:tc>
          <w:tcPr>
            <w:tcW w:w="374"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b/>
                <w:bCs/>
                <w:color w:val="000000"/>
                <w:szCs w:val="24"/>
              </w:rPr>
              <w:sym w:font="Wingdings" w:char="F0FC"/>
            </w:r>
          </w:p>
        </w:tc>
        <w:tc>
          <w:tcPr>
            <w:tcW w:w="8171" w:type="dxa"/>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Items to Consider</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color w:val="000000"/>
                <w:szCs w:val="24"/>
              </w:rPr>
            </w:pPr>
            <w:r w:rsidRPr="005B2FFE">
              <w:rPr>
                <w:rFonts w:cs="Helvetica"/>
                <w:color w:val="000000"/>
                <w:szCs w:val="24"/>
              </w:rPr>
              <w:t>Are the “as-is” and “to-be” processes well defined and documented?</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Has a package specification been created that captures project requirements?</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lastRenderedPageBreak/>
              <w:t>3</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color w:val="000000"/>
                <w:szCs w:val="24"/>
              </w:rPr>
            </w:pPr>
            <w:r w:rsidRPr="005B2FFE">
              <w:rPr>
                <w:rFonts w:cs="Helvetica"/>
                <w:color w:val="000000"/>
                <w:szCs w:val="24"/>
              </w:rPr>
              <w:t>Does the package specification address the following elements of COTS implementation:</w:t>
            </w:r>
          </w:p>
          <w:p w:rsidR="005B2FFE" w:rsidRPr="005B2FFE" w:rsidRDefault="005B2FFE" w:rsidP="005B2FFE">
            <w:pPr>
              <w:pStyle w:val="ListParagraph"/>
              <w:numPr>
                <w:ilvl w:val="0"/>
                <w:numId w:val="9"/>
              </w:numPr>
              <w:autoSpaceDE w:val="0"/>
              <w:autoSpaceDN w:val="0"/>
              <w:adjustRightInd w:val="0"/>
              <w:ind w:left="439" w:hanging="270"/>
              <w:rPr>
                <w:rFonts w:cs="Helvetica"/>
                <w:color w:val="000000"/>
                <w:szCs w:val="24"/>
              </w:rPr>
            </w:pPr>
            <w:r w:rsidRPr="005B2FFE">
              <w:rPr>
                <w:rFonts w:cs="Helvetica"/>
                <w:color w:val="000000"/>
                <w:szCs w:val="24"/>
              </w:rPr>
              <w:t>Required process model and process description</w:t>
            </w:r>
          </w:p>
          <w:p w:rsidR="005B2FFE" w:rsidRPr="005B2FFE" w:rsidRDefault="005B2FFE" w:rsidP="005B2FFE">
            <w:pPr>
              <w:pStyle w:val="ListParagraph"/>
              <w:numPr>
                <w:ilvl w:val="0"/>
                <w:numId w:val="9"/>
              </w:numPr>
              <w:autoSpaceDE w:val="0"/>
              <w:autoSpaceDN w:val="0"/>
              <w:adjustRightInd w:val="0"/>
              <w:ind w:left="439" w:hanging="270"/>
              <w:rPr>
                <w:rFonts w:cs="Helvetica"/>
                <w:color w:val="000000"/>
                <w:szCs w:val="24"/>
              </w:rPr>
            </w:pPr>
            <w:r w:rsidRPr="005B2FFE">
              <w:rPr>
                <w:rFonts w:cs="Helvetica"/>
                <w:color w:val="000000"/>
                <w:szCs w:val="24"/>
              </w:rPr>
              <w:t>Data model description</w:t>
            </w:r>
          </w:p>
          <w:p w:rsidR="005B2FFE" w:rsidRPr="005B2FFE" w:rsidRDefault="005B2FFE" w:rsidP="005B2FFE">
            <w:pPr>
              <w:pStyle w:val="ListParagraph"/>
              <w:numPr>
                <w:ilvl w:val="0"/>
                <w:numId w:val="9"/>
              </w:numPr>
              <w:autoSpaceDE w:val="0"/>
              <w:autoSpaceDN w:val="0"/>
              <w:adjustRightInd w:val="0"/>
              <w:ind w:left="439" w:hanging="270"/>
              <w:rPr>
                <w:rFonts w:cs="Helvetica"/>
                <w:color w:val="000000"/>
                <w:szCs w:val="24"/>
              </w:rPr>
            </w:pPr>
            <w:r w:rsidRPr="005B2FFE">
              <w:rPr>
                <w:rFonts w:cs="Helvetica"/>
                <w:color w:val="000000"/>
                <w:szCs w:val="24"/>
              </w:rPr>
              <w:t>Security, quality and performance requirements</w:t>
            </w:r>
          </w:p>
          <w:p w:rsidR="005B2FFE" w:rsidRPr="005B2FFE" w:rsidRDefault="005B2FFE" w:rsidP="005B2FFE">
            <w:pPr>
              <w:pStyle w:val="ListParagraph"/>
              <w:numPr>
                <w:ilvl w:val="0"/>
                <w:numId w:val="9"/>
              </w:numPr>
              <w:autoSpaceDE w:val="0"/>
              <w:autoSpaceDN w:val="0"/>
              <w:adjustRightInd w:val="0"/>
              <w:ind w:left="439" w:hanging="270"/>
              <w:rPr>
                <w:rFonts w:cs="Helvetica"/>
                <w:color w:val="000000"/>
                <w:szCs w:val="24"/>
              </w:rPr>
            </w:pPr>
            <w:r w:rsidRPr="005B2FFE">
              <w:rPr>
                <w:rFonts w:cs="Helvetica"/>
                <w:color w:val="000000"/>
                <w:szCs w:val="24"/>
              </w:rPr>
              <w:t>Deployment requirements</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4</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Have the gaps between ‘to be’ business processes and candidate packages transactions</w:t>
            </w:r>
            <w:r>
              <w:rPr>
                <w:rFonts w:cs="Helvetica"/>
                <w:color w:val="000000"/>
                <w:szCs w:val="24"/>
              </w:rPr>
              <w:t xml:space="preserve"> </w:t>
            </w:r>
            <w:r w:rsidRPr="005B2FFE">
              <w:rPr>
                <w:rFonts w:cs="Helvetica"/>
                <w:color w:val="000000"/>
                <w:szCs w:val="24"/>
              </w:rPr>
              <w:t>been evaluated?</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5</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Have business requirements been mapped (at a high level) to the supported components of</w:t>
            </w:r>
            <w:r>
              <w:rPr>
                <w:rFonts w:cs="Helvetica"/>
                <w:color w:val="000000"/>
                <w:szCs w:val="24"/>
              </w:rPr>
              <w:t xml:space="preserve"> </w:t>
            </w:r>
            <w:r w:rsidRPr="005B2FFE">
              <w:rPr>
                <w:rFonts w:cs="Helvetica"/>
                <w:color w:val="000000"/>
                <w:szCs w:val="24"/>
              </w:rPr>
              <w:t>packages under consideration?</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6</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Have unresolved gaps between the package and To-Be Processes been documented and</w:t>
            </w:r>
            <w:r>
              <w:rPr>
                <w:rFonts w:cs="Helvetica"/>
                <w:color w:val="000000"/>
                <w:szCs w:val="24"/>
              </w:rPr>
              <w:t xml:space="preserve"> </w:t>
            </w:r>
            <w:r w:rsidRPr="005B2FFE">
              <w:rPr>
                <w:rFonts w:cs="Helvetica"/>
                <w:color w:val="000000"/>
                <w:szCs w:val="24"/>
              </w:rPr>
              <w:t>reviewed with project sponsors?</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7</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Are required modifications to the To-Be processes (solely because of COTS functionality</w:t>
            </w:r>
            <w:r>
              <w:rPr>
                <w:rFonts w:cs="Helvetica"/>
                <w:color w:val="000000"/>
                <w:szCs w:val="24"/>
              </w:rPr>
              <w:t xml:space="preserve"> </w:t>
            </w:r>
            <w:r w:rsidRPr="005B2FFE">
              <w:rPr>
                <w:rFonts w:cs="Helvetica"/>
                <w:color w:val="000000"/>
                <w:szCs w:val="24"/>
              </w:rPr>
              <w:t>limitations) acceptable to the business? Are the consistent with global common process</w:t>
            </w:r>
            <w:r>
              <w:rPr>
                <w:rFonts w:cs="Helvetica"/>
                <w:color w:val="000000"/>
                <w:szCs w:val="24"/>
              </w:rPr>
              <w:t xml:space="preserve"> </w:t>
            </w:r>
            <w:r w:rsidRPr="005B2FFE">
              <w:rPr>
                <w:rFonts w:cs="Helvetica"/>
                <w:color w:val="000000"/>
                <w:szCs w:val="24"/>
              </w:rPr>
              <w:t>directions?</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8</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What business organizational restructuring is necessary to implement the proposed solution?</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9</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Have other internal groups used the package or similar technology? Have the factors that</w:t>
            </w:r>
            <w:r>
              <w:rPr>
                <w:rFonts w:cs="Helvetica"/>
                <w:color w:val="000000"/>
                <w:szCs w:val="24"/>
              </w:rPr>
              <w:t xml:space="preserve"> </w:t>
            </w:r>
            <w:r w:rsidRPr="005B2FFE">
              <w:rPr>
                <w:rFonts w:cs="Helvetica"/>
                <w:color w:val="000000"/>
                <w:szCs w:val="24"/>
              </w:rPr>
              <w:t>contributed to their success or failure well understood?</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10</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Have all life cycle been factored into the business case? Does this include costs for</w:t>
            </w:r>
            <w:r>
              <w:rPr>
                <w:rFonts w:cs="Helvetica"/>
                <w:color w:val="000000"/>
                <w:szCs w:val="24"/>
              </w:rPr>
              <w:t xml:space="preserve"> </w:t>
            </w:r>
            <w:r w:rsidRPr="005B2FFE">
              <w:rPr>
                <w:rFonts w:cs="Helvetica"/>
                <w:color w:val="000000"/>
                <w:szCs w:val="24"/>
              </w:rPr>
              <w:t>maintaining and upgrading the system? For re-training? Re-testing?</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11</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Has the amount of customization that will be required been determined?</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12</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color w:val="000000"/>
                <w:szCs w:val="24"/>
              </w:rPr>
            </w:pPr>
            <w:r w:rsidRPr="005B2FFE">
              <w:rPr>
                <w:rFonts w:cs="Helvetica"/>
                <w:color w:val="000000"/>
                <w:szCs w:val="24"/>
              </w:rPr>
              <w:t>Have customization costs, including operations and maintenance, been captured in the</w:t>
            </w:r>
            <w:r>
              <w:rPr>
                <w:rFonts w:cs="Helvetica"/>
                <w:color w:val="000000"/>
                <w:szCs w:val="24"/>
              </w:rPr>
              <w:t xml:space="preserve"> </w:t>
            </w:r>
            <w:r w:rsidRPr="005B2FFE">
              <w:rPr>
                <w:rFonts w:cs="Helvetica"/>
                <w:color w:val="000000"/>
                <w:szCs w:val="24"/>
              </w:rPr>
              <w:t>business case?</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13</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For major customization efforts, are these activities being treated as a project with an</w:t>
            </w:r>
            <w:r>
              <w:rPr>
                <w:rFonts w:cs="Helvetica"/>
                <w:color w:val="000000"/>
                <w:szCs w:val="24"/>
              </w:rPr>
              <w:t xml:space="preserve"> </w:t>
            </w:r>
            <w:r w:rsidRPr="005B2FFE">
              <w:rPr>
                <w:rFonts w:cs="Helvetica"/>
                <w:color w:val="000000"/>
                <w:szCs w:val="24"/>
              </w:rPr>
              <w:t>assigned project manager and responsible team?</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14</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Is this a worldwide deployment? Do regional considerations affect COTS selection?</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15</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Does the proposed system sufficiently address business criticality? Does the proposed</w:t>
            </w:r>
            <w:r>
              <w:rPr>
                <w:rFonts w:cs="Helvetica"/>
                <w:color w:val="000000"/>
                <w:szCs w:val="24"/>
              </w:rPr>
              <w:t xml:space="preserve"> </w:t>
            </w:r>
            <w:r w:rsidRPr="005B2FFE">
              <w:rPr>
                <w:rFonts w:cs="Helvetica"/>
                <w:color w:val="000000"/>
                <w:szCs w:val="24"/>
              </w:rPr>
              <w:t>architecture ensure that critical functions remain operational in the event of a server failure,</w:t>
            </w:r>
            <w:r>
              <w:rPr>
                <w:rFonts w:cs="Helvetica"/>
                <w:color w:val="000000"/>
                <w:szCs w:val="24"/>
              </w:rPr>
              <w:t xml:space="preserve"> </w:t>
            </w:r>
            <w:r w:rsidRPr="005B2FFE">
              <w:rPr>
                <w:rFonts w:cs="Helvetica"/>
                <w:color w:val="000000"/>
                <w:szCs w:val="24"/>
              </w:rPr>
              <w:t>for example?</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16</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Does the solution fit corporate technical architectural standards? (</w:t>
            </w:r>
            <w:proofErr w:type="gramStart"/>
            <w:r w:rsidRPr="005B2FFE">
              <w:rPr>
                <w:rFonts w:cs="Helvetica"/>
                <w:color w:val="000000"/>
                <w:szCs w:val="24"/>
              </w:rPr>
              <w:t>example</w:t>
            </w:r>
            <w:proofErr w:type="gramEnd"/>
            <w:r w:rsidRPr="005B2FFE">
              <w:rPr>
                <w:rFonts w:cs="Helvetica"/>
                <w:color w:val="000000"/>
                <w:szCs w:val="24"/>
              </w:rPr>
              <w:t xml:space="preserve"> architecture areas</w:t>
            </w:r>
            <w:r>
              <w:rPr>
                <w:rFonts w:cs="Helvetica"/>
                <w:color w:val="000000"/>
                <w:szCs w:val="24"/>
              </w:rPr>
              <w:t xml:space="preserve"> </w:t>
            </w:r>
            <w:r w:rsidRPr="005B2FFE">
              <w:rPr>
                <w:rFonts w:cs="Helvetica"/>
                <w:color w:val="000000"/>
                <w:szCs w:val="24"/>
              </w:rPr>
              <w:t>include: client-server, networks, databases, middleware, operating systems, etc.)</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17</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Have all interfaces to external systems been specified (e.g., legacy systems, supplier</w:t>
            </w:r>
            <w:r>
              <w:rPr>
                <w:rFonts w:cs="Helvetica"/>
                <w:color w:val="000000"/>
                <w:szCs w:val="24"/>
              </w:rPr>
              <w:t xml:space="preserve"> </w:t>
            </w:r>
            <w:r w:rsidRPr="005B2FFE">
              <w:rPr>
                <w:rFonts w:cs="Helvetica"/>
                <w:color w:val="000000"/>
                <w:szCs w:val="24"/>
              </w:rPr>
              <w:t>systems, external database sources, external functions, package bolt-</w:t>
            </w:r>
            <w:proofErr w:type="spellStart"/>
            <w:r w:rsidRPr="005B2FFE">
              <w:rPr>
                <w:rFonts w:cs="Helvetica"/>
                <w:color w:val="000000"/>
                <w:szCs w:val="24"/>
              </w:rPr>
              <w:t>ons</w:t>
            </w:r>
            <w:proofErr w:type="spellEnd"/>
            <w:r w:rsidRPr="005B2FFE">
              <w:rPr>
                <w:rFonts w:cs="Helvetica"/>
                <w:color w:val="000000"/>
                <w:szCs w:val="24"/>
              </w:rPr>
              <w:t>, etc.)?</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18</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Has the application programming interface (APIs) been specified for each external interface?</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19</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Do the external interfaces work effectively within the package’s timing constraints?</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20</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Have the APIs been negotiated with the other system owners? Have security and access</w:t>
            </w:r>
            <w:r>
              <w:rPr>
                <w:rFonts w:cs="Helvetica"/>
                <w:color w:val="000000"/>
                <w:szCs w:val="24"/>
              </w:rPr>
              <w:t xml:space="preserve"> </w:t>
            </w:r>
            <w:r w:rsidRPr="005B2FFE">
              <w:rPr>
                <w:rFonts w:cs="Helvetica"/>
                <w:color w:val="000000"/>
                <w:szCs w:val="24"/>
              </w:rPr>
              <w:t>methods been agreed-to?</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21</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How will new releases of the supporting architecture impact the system (network software, hardware upgrades, etc.)?</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lastRenderedPageBreak/>
              <w:t>22</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11"/>
              <w:rPr>
                <w:rFonts w:cs="Helvetica"/>
                <w:color w:val="000000"/>
                <w:szCs w:val="24"/>
              </w:rPr>
            </w:pPr>
            <w:r w:rsidRPr="005B2FFE">
              <w:rPr>
                <w:rFonts w:cs="Helvetica"/>
                <w:color w:val="000000"/>
                <w:szCs w:val="24"/>
              </w:rPr>
              <w:t>What version of the COTS solution is appropriate for the project? Is there a new version</w:t>
            </w:r>
            <w:r>
              <w:rPr>
                <w:rFonts w:cs="Helvetica"/>
                <w:color w:val="000000"/>
                <w:szCs w:val="24"/>
              </w:rPr>
              <w:t xml:space="preserve"> </w:t>
            </w:r>
            <w:r w:rsidRPr="005B2FFE">
              <w:rPr>
                <w:rFonts w:cs="Helvetica"/>
                <w:color w:val="000000"/>
                <w:szCs w:val="24"/>
              </w:rPr>
              <w:t>available soon that better suits project needs?</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23</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What is the support plan and costs for staying ‘current’ with COTS product releases?</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24</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FC0DF4">
            <w:pPr>
              <w:autoSpaceDE w:val="0"/>
              <w:autoSpaceDN w:val="0"/>
              <w:adjustRightInd w:val="0"/>
              <w:ind w:left="0"/>
              <w:rPr>
                <w:rFonts w:cs="Helvetica"/>
                <w:color w:val="000000"/>
                <w:szCs w:val="24"/>
              </w:rPr>
            </w:pPr>
            <w:r w:rsidRPr="005B2FFE">
              <w:rPr>
                <w:rFonts w:cs="Helvetica"/>
                <w:color w:val="000000"/>
                <w:szCs w:val="24"/>
              </w:rPr>
              <w:t xml:space="preserve">Are functional groups affected by the COTS implementation represented on the project </w:t>
            </w:r>
            <w:proofErr w:type="gramStart"/>
            <w:r w:rsidRPr="005B2FFE">
              <w:rPr>
                <w:rFonts w:cs="Helvetica"/>
                <w:color w:val="000000"/>
                <w:szCs w:val="24"/>
              </w:rPr>
              <w:t>team(</w:t>
            </w:r>
            <w:proofErr w:type="gramEnd"/>
            <w:r w:rsidRPr="005B2FFE">
              <w:rPr>
                <w:rFonts w:cs="Helvetica"/>
                <w:color w:val="000000"/>
                <w:szCs w:val="24"/>
              </w:rPr>
              <w:t>e.g., HR, payroll, manufacturing, etc.)?</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25</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Has the project team coordinated with other projects to minimize impact to</w:t>
            </w:r>
            <w:r>
              <w:rPr>
                <w:rFonts w:cs="Helvetica"/>
                <w:color w:val="000000"/>
                <w:szCs w:val="24"/>
              </w:rPr>
              <w:t xml:space="preserve"> </w:t>
            </w:r>
            <w:r w:rsidRPr="005B2FFE">
              <w:rPr>
                <w:rFonts w:cs="Helvetica"/>
                <w:color w:val="000000"/>
                <w:szCs w:val="24"/>
              </w:rPr>
              <w:t>business/business disruption?</w:t>
            </w:r>
          </w:p>
        </w:tc>
      </w:tr>
      <w:tr w:rsidR="005B2FFE" w:rsidRPr="005B2FFE" w:rsidTr="005B2FFE">
        <w:trPr>
          <w:cantSplit/>
        </w:trPr>
        <w:tc>
          <w:tcPr>
            <w:tcW w:w="445"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26</w:t>
            </w:r>
          </w:p>
        </w:tc>
        <w:tc>
          <w:tcPr>
            <w:tcW w:w="374" w:type="dxa"/>
          </w:tcPr>
          <w:p w:rsidR="005B2FFE" w:rsidRPr="005B2FFE" w:rsidRDefault="005B2FFE" w:rsidP="00FC0DF4">
            <w:pPr>
              <w:autoSpaceDE w:val="0"/>
              <w:autoSpaceDN w:val="0"/>
              <w:adjustRightInd w:val="0"/>
              <w:ind w:left="0"/>
              <w:rPr>
                <w:rFonts w:cs="Helvetica"/>
                <w:b/>
                <w:bCs/>
                <w:color w:val="000000"/>
                <w:szCs w:val="24"/>
              </w:rPr>
            </w:pPr>
          </w:p>
        </w:tc>
        <w:tc>
          <w:tcPr>
            <w:tcW w:w="8171"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Have the project scope and objectives been refined with the selected systems integrators to align expectations?</w:t>
            </w:r>
          </w:p>
        </w:tc>
      </w:tr>
    </w:tbl>
    <w:p w:rsidR="00FC0DF4" w:rsidRDefault="00FC0DF4" w:rsidP="005B2FFE">
      <w:pPr>
        <w:pStyle w:val="Heading1"/>
        <w:spacing w:after="120"/>
      </w:pPr>
      <w:bookmarkStart w:id="12" w:name="_PROCESS_CHECKLIST_–_1"/>
      <w:bookmarkStart w:id="13" w:name="_Toc485801513"/>
      <w:bookmarkStart w:id="14" w:name="_Toc485801549"/>
      <w:bookmarkStart w:id="15" w:name="_Toc44072606"/>
      <w:bookmarkStart w:id="16" w:name="_Toc44072626"/>
      <w:bookmarkStart w:id="17" w:name="_Toc44073303"/>
      <w:bookmarkEnd w:id="12"/>
      <w:r w:rsidRPr="005B2FFE">
        <w:t>P</w:t>
      </w:r>
      <w:r w:rsidR="005B2FFE">
        <w:t xml:space="preserve">ROCESS CHECKLIST </w:t>
      </w:r>
      <w:r w:rsidRPr="005B2FFE">
        <w:t>– D</w:t>
      </w:r>
      <w:r w:rsidR="005B2FFE">
        <w:t>ESIGN &amp; BUILD PHASE</w:t>
      </w:r>
      <w:bookmarkEnd w:id="13"/>
      <w:bookmarkEnd w:id="14"/>
      <w:bookmarkEnd w:id="15"/>
      <w:bookmarkEnd w:id="16"/>
      <w:bookmarkEnd w:id="17"/>
    </w:p>
    <w:tbl>
      <w:tblPr>
        <w:tblStyle w:val="TableGrid"/>
        <w:tblW w:w="8995" w:type="dxa"/>
        <w:tblInd w:w="360" w:type="dxa"/>
        <w:tblLook w:val="04A0" w:firstRow="1" w:lastRow="0" w:firstColumn="1" w:lastColumn="0" w:noHBand="0" w:noVBand="1"/>
      </w:tblPr>
      <w:tblGrid>
        <w:gridCol w:w="2065"/>
        <w:gridCol w:w="6930"/>
      </w:tblGrid>
      <w:tr w:rsidR="005B2FFE" w:rsidRPr="005B2FFE" w:rsidTr="00AF4BDF">
        <w:tc>
          <w:tcPr>
            <w:tcW w:w="2065" w:type="dxa"/>
            <w:vAlign w:val="center"/>
          </w:tcPr>
          <w:p w:rsidR="005B2FFE" w:rsidRPr="005B2FFE" w:rsidRDefault="005B2FFE" w:rsidP="00B025AB">
            <w:pPr>
              <w:autoSpaceDE w:val="0"/>
              <w:autoSpaceDN w:val="0"/>
              <w:adjustRightInd w:val="0"/>
              <w:ind w:left="0"/>
              <w:rPr>
                <w:rFonts w:cs="Helvetica"/>
                <w:b/>
                <w:bCs/>
                <w:color w:val="000000"/>
                <w:szCs w:val="24"/>
              </w:rPr>
            </w:pPr>
            <w:r w:rsidRPr="005B2FFE">
              <w:rPr>
                <w:rFonts w:cs="Helvetica"/>
                <w:b/>
                <w:bCs/>
                <w:color w:val="000000"/>
                <w:szCs w:val="24"/>
              </w:rPr>
              <w:t>Intended use of this checklist</w:t>
            </w:r>
          </w:p>
        </w:tc>
        <w:tc>
          <w:tcPr>
            <w:tcW w:w="6930" w:type="dxa"/>
            <w:vAlign w:val="center"/>
          </w:tcPr>
          <w:p w:rsidR="005B2FFE" w:rsidRPr="005B2FFE" w:rsidRDefault="005B2FFE" w:rsidP="005B2FFE">
            <w:pPr>
              <w:autoSpaceDE w:val="0"/>
              <w:autoSpaceDN w:val="0"/>
              <w:adjustRightInd w:val="0"/>
              <w:ind w:left="0"/>
              <w:rPr>
                <w:rFonts w:cs="Helvetica"/>
                <w:i/>
                <w:iCs/>
                <w:color w:val="000000"/>
                <w:szCs w:val="24"/>
              </w:rPr>
            </w:pPr>
            <w:r w:rsidRPr="005B2FFE">
              <w:rPr>
                <w:rFonts w:cs="Helvetica"/>
                <w:color w:val="000000"/>
                <w:sz w:val="20"/>
              </w:rPr>
              <w:t>To assist teams for acquiring COTS applications. Use this checklist in</w:t>
            </w:r>
            <w:r>
              <w:rPr>
                <w:rFonts w:cs="Helvetica"/>
                <w:color w:val="000000"/>
                <w:sz w:val="20"/>
              </w:rPr>
              <w:t xml:space="preserve"> </w:t>
            </w:r>
            <w:r w:rsidRPr="005B2FFE">
              <w:rPr>
                <w:rFonts w:cs="Helvetica"/>
                <w:color w:val="000000"/>
                <w:sz w:val="20"/>
              </w:rPr>
              <w:t>conjunction with other process assets during the Design and Build Phases.</w:t>
            </w:r>
          </w:p>
        </w:tc>
      </w:tr>
    </w:tbl>
    <w:p w:rsidR="005B2FFE" w:rsidRPr="005B2FFE" w:rsidRDefault="005B2FFE" w:rsidP="005B2FFE"/>
    <w:tbl>
      <w:tblPr>
        <w:tblStyle w:val="TableGrid"/>
        <w:tblW w:w="8995" w:type="dxa"/>
        <w:tblInd w:w="360" w:type="dxa"/>
        <w:tblLook w:val="04A0" w:firstRow="1" w:lastRow="0" w:firstColumn="1" w:lastColumn="0" w:noHBand="0" w:noVBand="1"/>
      </w:tblPr>
      <w:tblGrid>
        <w:gridCol w:w="483"/>
        <w:gridCol w:w="405"/>
        <w:gridCol w:w="8107"/>
      </w:tblGrid>
      <w:tr w:rsidR="005B2FFE" w:rsidRPr="005B2FFE" w:rsidTr="005B2FFE">
        <w:trPr>
          <w:cantSplit/>
          <w:tblHeader/>
        </w:trPr>
        <w:tc>
          <w:tcPr>
            <w:tcW w:w="8995" w:type="dxa"/>
            <w:gridSpan w:val="3"/>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Design &amp; Build Phases</w:t>
            </w:r>
          </w:p>
        </w:tc>
      </w:tr>
      <w:tr w:rsidR="005B2FFE" w:rsidRPr="005B2FFE" w:rsidTr="005B2FFE">
        <w:trPr>
          <w:cantSplit/>
          <w:tblHeader/>
        </w:trPr>
        <w:tc>
          <w:tcPr>
            <w:tcW w:w="483" w:type="dxa"/>
          </w:tcPr>
          <w:p w:rsidR="005B2FFE" w:rsidRPr="005B2FFE" w:rsidRDefault="005B2FFE" w:rsidP="00B025AB">
            <w:pPr>
              <w:autoSpaceDE w:val="0"/>
              <w:autoSpaceDN w:val="0"/>
              <w:adjustRightInd w:val="0"/>
              <w:ind w:left="0"/>
              <w:rPr>
                <w:rFonts w:cs="Helvetica"/>
                <w:b/>
                <w:bCs/>
                <w:color w:val="000000"/>
                <w:szCs w:val="24"/>
              </w:rPr>
            </w:pPr>
            <w:r w:rsidRPr="005B2FFE">
              <w:rPr>
                <w:rFonts w:cs="Helvetica"/>
                <w:b/>
                <w:bCs/>
                <w:color w:val="000000"/>
                <w:szCs w:val="24"/>
              </w:rPr>
              <w:t>ID</w:t>
            </w:r>
          </w:p>
        </w:tc>
        <w:tc>
          <w:tcPr>
            <w:tcW w:w="405" w:type="dxa"/>
          </w:tcPr>
          <w:p w:rsidR="005B2FFE" w:rsidRPr="005B2FFE" w:rsidRDefault="005B2FFE" w:rsidP="00B025AB">
            <w:pPr>
              <w:autoSpaceDE w:val="0"/>
              <w:autoSpaceDN w:val="0"/>
              <w:adjustRightInd w:val="0"/>
              <w:ind w:left="0"/>
              <w:rPr>
                <w:rFonts w:cs="Helvetica"/>
                <w:b/>
                <w:bCs/>
                <w:color w:val="000000"/>
                <w:szCs w:val="24"/>
              </w:rPr>
            </w:pPr>
            <w:r w:rsidRPr="005B2FFE">
              <w:rPr>
                <w:rFonts w:cs="Helvetica"/>
                <w:b/>
                <w:bCs/>
                <w:color w:val="000000"/>
                <w:szCs w:val="24"/>
              </w:rPr>
              <w:sym w:font="Wingdings" w:char="F0FC"/>
            </w:r>
          </w:p>
        </w:tc>
        <w:tc>
          <w:tcPr>
            <w:tcW w:w="8107" w:type="dxa"/>
          </w:tcPr>
          <w:p w:rsidR="005B2FFE" w:rsidRPr="005B2FFE" w:rsidRDefault="005B2FFE" w:rsidP="00B025AB">
            <w:pPr>
              <w:autoSpaceDE w:val="0"/>
              <w:autoSpaceDN w:val="0"/>
              <w:adjustRightInd w:val="0"/>
              <w:ind w:left="0"/>
              <w:jc w:val="center"/>
              <w:rPr>
                <w:rFonts w:cs="Helvetica"/>
                <w:b/>
                <w:bCs/>
                <w:color w:val="000000"/>
                <w:szCs w:val="24"/>
              </w:rPr>
            </w:pPr>
            <w:r w:rsidRPr="005B2FFE">
              <w:rPr>
                <w:rFonts w:cs="Helvetica"/>
                <w:b/>
                <w:bCs/>
                <w:color w:val="000000"/>
                <w:szCs w:val="24"/>
              </w:rPr>
              <w:t>Items to Consider</w:t>
            </w:r>
          </w:p>
        </w:tc>
      </w:tr>
      <w:tr w:rsidR="005B2FFE" w:rsidRPr="005B2FFE" w:rsidTr="005B2FFE">
        <w:trPr>
          <w:cantSplit/>
        </w:trPr>
        <w:tc>
          <w:tcPr>
            <w:tcW w:w="483" w:type="dxa"/>
          </w:tcPr>
          <w:p w:rsidR="005B2FFE" w:rsidRPr="005B2FFE" w:rsidRDefault="005B2FFE" w:rsidP="00B025AB">
            <w:pPr>
              <w:autoSpaceDE w:val="0"/>
              <w:autoSpaceDN w:val="0"/>
              <w:adjustRightInd w:val="0"/>
              <w:ind w:left="0"/>
              <w:rPr>
                <w:rFonts w:cs="Helvetica"/>
                <w:b/>
                <w:bCs/>
                <w:color w:val="000000"/>
                <w:szCs w:val="24"/>
              </w:rPr>
            </w:pPr>
          </w:p>
        </w:tc>
        <w:tc>
          <w:tcPr>
            <w:tcW w:w="405" w:type="dxa"/>
          </w:tcPr>
          <w:p w:rsidR="005B2FFE" w:rsidRPr="005B2FFE" w:rsidRDefault="005B2FFE" w:rsidP="00B025AB">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b/>
                <w:bCs/>
                <w:color w:val="000000"/>
                <w:szCs w:val="24"/>
              </w:rPr>
              <w:t>PLANNING</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16"/>
              <w:rPr>
                <w:rFonts w:cs="Helvetica"/>
                <w:b/>
                <w:bCs/>
                <w:color w:val="000000"/>
                <w:szCs w:val="24"/>
              </w:rPr>
            </w:pPr>
            <w:r w:rsidRPr="005B2FFE">
              <w:rPr>
                <w:rFonts w:cs="Helvetica"/>
                <w:color w:val="000000"/>
                <w:szCs w:val="24"/>
              </w:rPr>
              <w:t>Does the overall plan focus on delivering business value to the user early in implementation and on reducing the overall project risk by allocating risks across increments?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Have current and future incremental enhancements been planned?</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3</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Are plans and steps for data migration in place?</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4</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16"/>
              <w:rPr>
                <w:rFonts w:cs="Helvetica"/>
                <w:b/>
                <w:bCs/>
                <w:color w:val="000000"/>
                <w:szCs w:val="24"/>
              </w:rPr>
            </w:pPr>
            <w:r w:rsidRPr="005B2FFE">
              <w:rPr>
                <w:rFonts w:cs="Helvetica"/>
                <w:color w:val="000000"/>
                <w:szCs w:val="24"/>
              </w:rPr>
              <w:t xml:space="preserve">Do data migration plans address current system data extraction, data clean-up approaches, identification of conversion sources and media, acquisition of external data, historical data needs, and data verification? </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5</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Are training plans in place for users and support personnel?</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6</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Are test plans in place? Will system integration testing be conducted prior to release for acceptance testing?</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7</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Have users been involved in reviewing the potential solution?</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8</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Do deployment plans include to user migration to the new system?</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9</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For data conversion, are audit and controls in place to ensure successful conversion?</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Pr>
                <w:rFonts w:cs="Helvetica"/>
                <w:b/>
                <w:bCs/>
                <w:color w:val="000000"/>
                <w:szCs w:val="24"/>
              </w:rPr>
              <w:t>SYSTEM INTEGRATION</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10</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16"/>
              <w:rPr>
                <w:rFonts w:cs="Helvetica"/>
                <w:color w:val="000000"/>
                <w:szCs w:val="24"/>
              </w:rPr>
            </w:pPr>
            <w:r w:rsidRPr="005B2FFE">
              <w:rPr>
                <w:rFonts w:cs="Helvetica"/>
                <w:color w:val="000000"/>
                <w:szCs w:val="24"/>
              </w:rPr>
              <w:t>For business critical applications, have the failure modes been analyzed and planned for? How are server failures handled? Network failures? Others?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11</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Is there a disaster recovery plans in place for the system?</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12</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Do, including timing and data conversion rules and associated translation tables?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13</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Have interface and conversions design specifications been reviewed?</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14</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Have interfaces to existing systems been fully validated?</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15</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Has data conversion been validated and successfully completed?</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16</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Are recovery plans in place to ensure that unconverted data is addressed prior to system</w:t>
            </w:r>
            <w:r>
              <w:rPr>
                <w:rFonts w:cs="Helvetica"/>
                <w:color w:val="000000"/>
                <w:szCs w:val="24"/>
              </w:rPr>
              <w:t xml:space="preserve"> </w:t>
            </w:r>
            <w:r w:rsidRPr="005B2FFE">
              <w:rPr>
                <w:rFonts w:cs="Helvetica"/>
                <w:color w:val="000000"/>
                <w:szCs w:val="24"/>
              </w:rPr>
              <w:t>deployment?</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lastRenderedPageBreak/>
              <w:t>17</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11"/>
              <w:rPr>
                <w:rFonts w:cs="Helvetica"/>
                <w:b/>
                <w:bCs/>
                <w:color w:val="000000"/>
                <w:szCs w:val="24"/>
              </w:rPr>
            </w:pPr>
            <w:r w:rsidRPr="005B2FFE">
              <w:rPr>
                <w:rFonts w:cs="Helvetica"/>
                <w:color w:val="000000"/>
                <w:szCs w:val="24"/>
              </w:rPr>
              <w:t>Is configuration management in place for the system and its environment, including</w:t>
            </w:r>
            <w:r>
              <w:rPr>
                <w:rFonts w:cs="Helvetica"/>
                <w:color w:val="000000"/>
                <w:szCs w:val="24"/>
              </w:rPr>
              <w:t xml:space="preserve"> </w:t>
            </w:r>
            <w:r w:rsidRPr="005B2FFE">
              <w:rPr>
                <w:rFonts w:cs="Helvetica"/>
                <w:color w:val="000000"/>
                <w:szCs w:val="24"/>
              </w:rPr>
              <w:t>hardware, network and software components, as well as configuration parameters?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18</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Has a baseline been established for the package and its environment?</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19</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FC0DF4">
            <w:pPr>
              <w:autoSpaceDE w:val="0"/>
              <w:autoSpaceDN w:val="0"/>
              <w:adjustRightInd w:val="0"/>
              <w:ind w:left="0"/>
              <w:rPr>
                <w:rFonts w:cs="Helvetica"/>
                <w:b/>
                <w:bCs/>
                <w:color w:val="000000"/>
                <w:szCs w:val="24"/>
              </w:rPr>
            </w:pPr>
            <w:r w:rsidRPr="005B2FFE">
              <w:rPr>
                <w:rFonts w:cs="Helvetica"/>
                <w:color w:val="000000"/>
                <w:szCs w:val="24"/>
              </w:rPr>
              <w:t>Are servers tuned for batch and real-time application usage?</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20</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Cs w:val="24"/>
              </w:rPr>
              <w:t>Are clients, servers, and network components optimized to satisfy performance</w:t>
            </w:r>
            <w:r>
              <w:rPr>
                <w:rFonts w:cs="Helvetica"/>
                <w:color w:val="000000"/>
                <w:szCs w:val="24"/>
              </w:rPr>
              <w:t xml:space="preserve"> </w:t>
            </w:r>
            <w:r w:rsidRPr="005B2FFE">
              <w:rPr>
                <w:rFonts w:cs="Helvetica"/>
                <w:color w:val="000000"/>
                <w:szCs w:val="24"/>
              </w:rPr>
              <w:t>requirements?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Pr>
                <w:rFonts w:cs="Helvetica"/>
                <w:b/>
                <w:bCs/>
                <w:color w:val="000000"/>
                <w:szCs w:val="24"/>
              </w:rPr>
              <w:t>CUSTOMIZATION/EXTENSION</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21</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Are significant customizations being tracked as their own projects?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22</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Have customization requirements been clearly defined for each incremental release?</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23</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11"/>
              <w:rPr>
                <w:rFonts w:cs="Helvetica"/>
                <w:b/>
                <w:bCs/>
                <w:color w:val="000000"/>
                <w:szCs w:val="24"/>
              </w:rPr>
            </w:pPr>
            <w:r w:rsidRPr="005B2FFE">
              <w:rPr>
                <w:rFonts w:cs="Helvetica"/>
                <w:color w:val="000000"/>
                <w:sz w:val="20"/>
              </w:rPr>
              <w:t>Are the supplier’s Design and Build Phase customization activities monitored to ensure that</w:t>
            </w:r>
            <w:r>
              <w:rPr>
                <w:rFonts w:cs="Helvetica"/>
                <w:color w:val="000000"/>
                <w:sz w:val="20"/>
              </w:rPr>
              <w:t xml:space="preserve"> </w:t>
            </w:r>
            <w:r w:rsidRPr="005B2FFE">
              <w:rPr>
                <w:rFonts w:cs="Helvetica"/>
                <w:color w:val="000000"/>
                <w:sz w:val="20"/>
              </w:rPr>
              <w:t>they are performed using acceptable processes and produce the required deliverables?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24</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Have custom reports been defined and implemented?</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Pr>
                <w:rFonts w:cs="Helvetica"/>
                <w:b/>
                <w:bCs/>
                <w:color w:val="000000"/>
                <w:szCs w:val="24"/>
              </w:rPr>
              <w:t>TEST</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25</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Does the system meet the business needs for which it was commissioned?</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26</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11"/>
              <w:rPr>
                <w:rFonts w:cs="Helvetica"/>
                <w:color w:val="000000"/>
                <w:sz w:val="20"/>
              </w:rPr>
            </w:pPr>
            <w:r w:rsidRPr="005B2FFE">
              <w:rPr>
                <w:rFonts w:cs="Helvetica"/>
                <w:color w:val="000000"/>
                <w:sz w:val="20"/>
              </w:rPr>
              <w:t>Do test scenarios ensure each process performs correctly and is fully integrated with all other</w:t>
            </w:r>
            <w:r>
              <w:rPr>
                <w:rFonts w:cs="Helvetica"/>
                <w:color w:val="000000"/>
                <w:sz w:val="20"/>
              </w:rPr>
              <w:t xml:space="preserve"> </w:t>
            </w:r>
            <w:r w:rsidRPr="005B2FFE">
              <w:rPr>
                <w:rFonts w:cs="Helvetica"/>
                <w:color w:val="000000"/>
                <w:sz w:val="20"/>
              </w:rPr>
              <w:t>global and local processes, including reports, interfaces, and enhancements?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27</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Is documentation provided that details which requirements are met be the release?</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28</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Have test cases been documented? Results?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29</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Has the test environment been checked to verify that it has been set up properly?</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30</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Has the system been stress/load tested under worst-case conditions? Does the system</w:t>
            </w:r>
            <w:r>
              <w:rPr>
                <w:rFonts w:cs="Helvetica"/>
                <w:color w:val="000000"/>
                <w:sz w:val="20"/>
              </w:rPr>
              <w:t xml:space="preserve"> </w:t>
            </w:r>
            <w:r w:rsidRPr="005B2FFE">
              <w:rPr>
                <w:rFonts w:cs="Helvetica"/>
                <w:color w:val="000000"/>
                <w:sz w:val="20"/>
              </w:rPr>
              <w:t>meet performance requirements under these conditions?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31</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If automated testing is performed, are test scripts captured and under configuration control?</w:t>
            </w:r>
            <w:r>
              <w:rPr>
                <w:rFonts w:cs="Helvetica"/>
                <w:color w:val="000000"/>
                <w:sz w:val="20"/>
              </w:rPr>
              <w:t xml:space="preserve"> </w:t>
            </w:r>
            <w:r w:rsidRPr="005B2FFE">
              <w:rPr>
                <w:rFonts w:cs="Helvetica"/>
                <w:color w:val="000000"/>
                <w:sz w:val="20"/>
              </w:rPr>
              <w:t>Have they been evaluated to ensure that they are testing the functionality that is important to</w:t>
            </w:r>
            <w:r>
              <w:rPr>
                <w:rFonts w:cs="Helvetica"/>
                <w:color w:val="000000"/>
                <w:sz w:val="20"/>
              </w:rPr>
              <w:t xml:space="preserve"> </w:t>
            </w:r>
            <w:r w:rsidRPr="005B2FFE">
              <w:rPr>
                <w:rFonts w:cs="Helvetica"/>
                <w:color w:val="000000"/>
                <w:sz w:val="20"/>
              </w:rPr>
              <w:t>the business?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32</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 xml:space="preserve">If an independent supplier is executing the tests, are </w:t>
            </w:r>
            <w:r>
              <w:rPr>
                <w:rFonts w:cs="Helvetica"/>
                <w:color w:val="000000"/>
                <w:sz w:val="20"/>
              </w:rPr>
              <w:t>organizational</w:t>
            </w:r>
            <w:r w:rsidRPr="005B2FFE">
              <w:rPr>
                <w:rFonts w:cs="Helvetica"/>
                <w:color w:val="000000"/>
                <w:sz w:val="20"/>
              </w:rPr>
              <w:t xml:space="preserve"> personnel actively monitoring the</w:t>
            </w:r>
            <w:r>
              <w:rPr>
                <w:rFonts w:cs="Helvetica"/>
                <w:color w:val="000000"/>
                <w:sz w:val="20"/>
              </w:rPr>
              <w:t xml:space="preserve"> </w:t>
            </w:r>
            <w:r w:rsidRPr="005B2FFE">
              <w:rPr>
                <w:rFonts w:cs="Helvetica"/>
                <w:color w:val="000000"/>
                <w:sz w:val="20"/>
              </w:rPr>
              <w:t>testing to ensure proper execution and results recording?</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33</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Are system configuration changes made during testing approved before implementation?</w:t>
            </w:r>
            <w:r>
              <w:rPr>
                <w:rFonts w:cs="Helvetica"/>
                <w:color w:val="000000"/>
                <w:sz w:val="20"/>
              </w:rPr>
              <w:t xml:space="preserve"> </w:t>
            </w:r>
            <w:r w:rsidRPr="005B2FFE">
              <w:rPr>
                <w:rFonts w:cs="Helvetica"/>
                <w:color w:val="000000"/>
                <w:sz w:val="20"/>
              </w:rPr>
              <w:t>Are changes documented and tracked?</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Pr>
                <w:rFonts w:cs="Helvetica"/>
                <w:bCs/>
                <w:color w:val="000000"/>
                <w:szCs w:val="24"/>
              </w:rPr>
              <w:t>34</w:t>
            </w:r>
          </w:p>
        </w:tc>
        <w:tc>
          <w:tcPr>
            <w:tcW w:w="405" w:type="dxa"/>
          </w:tcPr>
          <w:p w:rsidR="005B2FFE" w:rsidRPr="005B2FFE" w:rsidRDefault="005B2FFE" w:rsidP="005B2FFE">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Do custom reports produce accurate information?</w:t>
            </w:r>
          </w:p>
        </w:tc>
      </w:tr>
    </w:tbl>
    <w:p w:rsidR="00FC0DF4" w:rsidRPr="005B2FFE" w:rsidRDefault="005B2FFE" w:rsidP="005B2FFE">
      <w:pPr>
        <w:pStyle w:val="Heading1"/>
        <w:spacing w:after="120"/>
      </w:pPr>
      <w:bookmarkStart w:id="18" w:name="_PROCESS_CHECKLIST_–_2"/>
      <w:bookmarkStart w:id="19" w:name="_Toc485801514"/>
      <w:bookmarkStart w:id="20" w:name="_Toc485801550"/>
      <w:bookmarkStart w:id="21" w:name="_Toc44072607"/>
      <w:bookmarkStart w:id="22" w:name="_Toc44072627"/>
      <w:bookmarkStart w:id="23" w:name="_Toc44073304"/>
      <w:bookmarkEnd w:id="18"/>
      <w:r>
        <w:t>PROCESS CHECKLIST – DEPLOY PHASE</w:t>
      </w:r>
      <w:bookmarkEnd w:id="19"/>
      <w:bookmarkEnd w:id="20"/>
      <w:bookmarkEnd w:id="21"/>
      <w:bookmarkEnd w:id="22"/>
      <w:bookmarkEnd w:id="23"/>
    </w:p>
    <w:tbl>
      <w:tblPr>
        <w:tblStyle w:val="TableGrid"/>
        <w:tblW w:w="8995" w:type="dxa"/>
        <w:tblInd w:w="360" w:type="dxa"/>
        <w:tblLook w:val="04A0" w:firstRow="1" w:lastRow="0" w:firstColumn="1" w:lastColumn="0" w:noHBand="0" w:noVBand="1"/>
      </w:tblPr>
      <w:tblGrid>
        <w:gridCol w:w="2065"/>
        <w:gridCol w:w="6930"/>
      </w:tblGrid>
      <w:tr w:rsidR="005B2FFE" w:rsidRPr="005B2FFE" w:rsidTr="00AF4BDF">
        <w:tc>
          <w:tcPr>
            <w:tcW w:w="2065" w:type="dxa"/>
            <w:vAlign w:val="center"/>
          </w:tcPr>
          <w:p w:rsidR="005B2FFE" w:rsidRPr="005B2FFE" w:rsidRDefault="005B2FFE" w:rsidP="00B025AB">
            <w:pPr>
              <w:autoSpaceDE w:val="0"/>
              <w:autoSpaceDN w:val="0"/>
              <w:adjustRightInd w:val="0"/>
              <w:ind w:left="0"/>
              <w:rPr>
                <w:rFonts w:cs="Helvetica"/>
                <w:b/>
                <w:bCs/>
                <w:color w:val="000000"/>
                <w:szCs w:val="24"/>
              </w:rPr>
            </w:pPr>
            <w:r w:rsidRPr="005B2FFE">
              <w:rPr>
                <w:rFonts w:cs="Helvetica"/>
                <w:b/>
                <w:bCs/>
                <w:color w:val="000000"/>
                <w:szCs w:val="24"/>
              </w:rPr>
              <w:t>Intended use of this checklist</w:t>
            </w:r>
          </w:p>
        </w:tc>
        <w:tc>
          <w:tcPr>
            <w:tcW w:w="6930" w:type="dxa"/>
            <w:vAlign w:val="center"/>
          </w:tcPr>
          <w:p w:rsidR="005B2FFE" w:rsidRPr="005B2FFE" w:rsidRDefault="005B2FFE" w:rsidP="005B2FFE">
            <w:pPr>
              <w:autoSpaceDE w:val="0"/>
              <w:autoSpaceDN w:val="0"/>
              <w:adjustRightInd w:val="0"/>
              <w:ind w:left="0"/>
              <w:rPr>
                <w:rFonts w:cs="Helvetica"/>
                <w:i/>
                <w:iCs/>
                <w:color w:val="000000"/>
                <w:szCs w:val="24"/>
              </w:rPr>
            </w:pPr>
            <w:r w:rsidRPr="005B2FFE">
              <w:rPr>
                <w:rFonts w:cs="Helvetica"/>
                <w:color w:val="000000"/>
                <w:sz w:val="20"/>
              </w:rPr>
              <w:t>To assist teams for acquiring COTS applications. Use this checklist in</w:t>
            </w:r>
            <w:r>
              <w:rPr>
                <w:rFonts w:cs="Helvetica"/>
                <w:color w:val="000000"/>
                <w:sz w:val="20"/>
              </w:rPr>
              <w:t xml:space="preserve"> </w:t>
            </w:r>
            <w:r w:rsidRPr="005B2FFE">
              <w:rPr>
                <w:rFonts w:cs="Helvetica"/>
                <w:color w:val="000000"/>
                <w:sz w:val="20"/>
              </w:rPr>
              <w:t>conjunction with other process assets during the Deploy Phase.</w:t>
            </w:r>
          </w:p>
        </w:tc>
      </w:tr>
    </w:tbl>
    <w:p w:rsidR="005B2FFE" w:rsidRPr="005B2FFE" w:rsidRDefault="005B2FFE" w:rsidP="005B2FFE"/>
    <w:tbl>
      <w:tblPr>
        <w:tblStyle w:val="TableGrid"/>
        <w:tblW w:w="8995" w:type="dxa"/>
        <w:tblInd w:w="360" w:type="dxa"/>
        <w:tblLook w:val="04A0" w:firstRow="1" w:lastRow="0" w:firstColumn="1" w:lastColumn="0" w:noHBand="0" w:noVBand="1"/>
      </w:tblPr>
      <w:tblGrid>
        <w:gridCol w:w="483"/>
        <w:gridCol w:w="405"/>
        <w:gridCol w:w="8107"/>
      </w:tblGrid>
      <w:tr w:rsidR="005B2FFE" w:rsidRPr="005B2FFE" w:rsidTr="00B025AB">
        <w:trPr>
          <w:cantSplit/>
          <w:tblHeader/>
        </w:trPr>
        <w:tc>
          <w:tcPr>
            <w:tcW w:w="8995" w:type="dxa"/>
            <w:gridSpan w:val="3"/>
          </w:tcPr>
          <w:p w:rsidR="005B2FFE" w:rsidRPr="005B2FFE" w:rsidRDefault="005B2FFE" w:rsidP="00B025AB">
            <w:pPr>
              <w:autoSpaceDE w:val="0"/>
              <w:autoSpaceDN w:val="0"/>
              <w:adjustRightInd w:val="0"/>
              <w:ind w:left="0"/>
              <w:jc w:val="center"/>
              <w:rPr>
                <w:rFonts w:cs="Helvetica"/>
                <w:b/>
                <w:bCs/>
                <w:color w:val="000000"/>
                <w:szCs w:val="24"/>
              </w:rPr>
            </w:pPr>
            <w:r>
              <w:rPr>
                <w:rFonts w:cs="Helvetica"/>
                <w:b/>
                <w:bCs/>
                <w:color w:val="000000"/>
                <w:szCs w:val="24"/>
              </w:rPr>
              <w:t>Deploy</w:t>
            </w:r>
            <w:r w:rsidRPr="005B2FFE">
              <w:rPr>
                <w:rFonts w:cs="Helvetica"/>
                <w:b/>
                <w:bCs/>
                <w:color w:val="000000"/>
                <w:szCs w:val="24"/>
              </w:rPr>
              <w:t xml:space="preserve"> Phases</w:t>
            </w:r>
          </w:p>
        </w:tc>
      </w:tr>
      <w:tr w:rsidR="005B2FFE" w:rsidRPr="005B2FFE" w:rsidTr="00B025AB">
        <w:trPr>
          <w:cantSplit/>
          <w:tblHeader/>
        </w:trPr>
        <w:tc>
          <w:tcPr>
            <w:tcW w:w="483" w:type="dxa"/>
          </w:tcPr>
          <w:p w:rsidR="005B2FFE" w:rsidRPr="005B2FFE" w:rsidRDefault="005B2FFE" w:rsidP="00B025AB">
            <w:pPr>
              <w:autoSpaceDE w:val="0"/>
              <w:autoSpaceDN w:val="0"/>
              <w:adjustRightInd w:val="0"/>
              <w:ind w:left="0"/>
              <w:rPr>
                <w:rFonts w:cs="Helvetica"/>
                <w:b/>
                <w:bCs/>
                <w:color w:val="000000"/>
                <w:szCs w:val="24"/>
              </w:rPr>
            </w:pPr>
            <w:r w:rsidRPr="005B2FFE">
              <w:rPr>
                <w:rFonts w:cs="Helvetica"/>
                <w:b/>
                <w:bCs/>
                <w:color w:val="000000"/>
                <w:szCs w:val="24"/>
              </w:rPr>
              <w:t>ID</w:t>
            </w:r>
          </w:p>
        </w:tc>
        <w:tc>
          <w:tcPr>
            <w:tcW w:w="405" w:type="dxa"/>
          </w:tcPr>
          <w:p w:rsidR="005B2FFE" w:rsidRPr="005B2FFE" w:rsidRDefault="005B2FFE" w:rsidP="00B025AB">
            <w:pPr>
              <w:autoSpaceDE w:val="0"/>
              <w:autoSpaceDN w:val="0"/>
              <w:adjustRightInd w:val="0"/>
              <w:ind w:left="0"/>
              <w:rPr>
                <w:rFonts w:cs="Helvetica"/>
                <w:b/>
                <w:bCs/>
                <w:color w:val="000000"/>
                <w:szCs w:val="24"/>
              </w:rPr>
            </w:pPr>
            <w:r w:rsidRPr="005B2FFE">
              <w:rPr>
                <w:rFonts w:cs="Helvetica"/>
                <w:b/>
                <w:bCs/>
                <w:color w:val="000000"/>
                <w:szCs w:val="24"/>
              </w:rPr>
              <w:sym w:font="Wingdings" w:char="F0FC"/>
            </w:r>
          </w:p>
        </w:tc>
        <w:tc>
          <w:tcPr>
            <w:tcW w:w="8107" w:type="dxa"/>
          </w:tcPr>
          <w:p w:rsidR="005B2FFE" w:rsidRPr="005B2FFE" w:rsidRDefault="005B2FFE" w:rsidP="00B025AB">
            <w:pPr>
              <w:autoSpaceDE w:val="0"/>
              <w:autoSpaceDN w:val="0"/>
              <w:adjustRightInd w:val="0"/>
              <w:ind w:left="0"/>
              <w:jc w:val="center"/>
              <w:rPr>
                <w:rFonts w:cs="Helvetica"/>
                <w:b/>
                <w:bCs/>
                <w:color w:val="000000"/>
                <w:szCs w:val="24"/>
              </w:rPr>
            </w:pPr>
            <w:r w:rsidRPr="005B2FFE">
              <w:rPr>
                <w:rFonts w:cs="Helvetica"/>
                <w:b/>
                <w:bCs/>
                <w:color w:val="000000"/>
                <w:szCs w:val="24"/>
              </w:rPr>
              <w:t>Items to Consider</w:t>
            </w:r>
          </w:p>
        </w:tc>
      </w:tr>
      <w:tr w:rsidR="005B2FFE" w:rsidRPr="005B2FFE" w:rsidTr="00B025AB">
        <w:tc>
          <w:tcPr>
            <w:tcW w:w="483" w:type="dxa"/>
            <w:vAlign w:val="center"/>
          </w:tcPr>
          <w:p w:rsidR="005B2FFE" w:rsidRPr="005B2FFE" w:rsidRDefault="005B2FFE" w:rsidP="00B025AB">
            <w:pPr>
              <w:autoSpaceDE w:val="0"/>
              <w:autoSpaceDN w:val="0"/>
              <w:adjustRightInd w:val="0"/>
              <w:ind w:left="0"/>
              <w:jc w:val="center"/>
              <w:rPr>
                <w:rFonts w:cs="Helvetica"/>
                <w:bCs/>
                <w:color w:val="000000"/>
                <w:szCs w:val="24"/>
              </w:rPr>
            </w:pPr>
            <w:r>
              <w:rPr>
                <w:rFonts w:cs="Helvetica"/>
                <w:bCs/>
                <w:color w:val="000000"/>
                <w:szCs w:val="24"/>
              </w:rPr>
              <w:t>1</w:t>
            </w:r>
          </w:p>
        </w:tc>
        <w:tc>
          <w:tcPr>
            <w:tcW w:w="405" w:type="dxa"/>
          </w:tcPr>
          <w:p w:rsidR="005B2FFE" w:rsidRPr="005B2FFE" w:rsidRDefault="005B2FFE" w:rsidP="00B025AB">
            <w:pPr>
              <w:autoSpaceDE w:val="0"/>
              <w:autoSpaceDN w:val="0"/>
              <w:adjustRightInd w:val="0"/>
              <w:ind w:left="0"/>
              <w:rPr>
                <w:rFonts w:cs="Helvetica"/>
                <w:b/>
                <w:bCs/>
                <w:color w:val="000000"/>
                <w:szCs w:val="24"/>
              </w:rPr>
            </w:pPr>
          </w:p>
        </w:tc>
        <w:tc>
          <w:tcPr>
            <w:tcW w:w="8107" w:type="dxa"/>
          </w:tcPr>
          <w:p w:rsidR="005B2FFE" w:rsidRPr="005B2FFE" w:rsidRDefault="005B2FFE" w:rsidP="00B025AB">
            <w:pPr>
              <w:autoSpaceDE w:val="0"/>
              <w:autoSpaceDN w:val="0"/>
              <w:adjustRightInd w:val="0"/>
              <w:ind w:left="16"/>
              <w:rPr>
                <w:rFonts w:cs="Helvetica"/>
                <w:b/>
                <w:bCs/>
                <w:color w:val="000000"/>
                <w:szCs w:val="24"/>
              </w:rPr>
            </w:pPr>
            <w:r w:rsidRPr="005B2FFE">
              <w:rPr>
                <w:rFonts w:cs="Helvetica"/>
                <w:color w:val="000000"/>
                <w:sz w:val="20"/>
              </w:rPr>
              <w:t>Is the Deployment Plan in place?</w:t>
            </w:r>
          </w:p>
        </w:tc>
      </w:tr>
      <w:tr w:rsidR="005B2FFE" w:rsidRPr="005B2FFE" w:rsidTr="00B025AB">
        <w:tc>
          <w:tcPr>
            <w:tcW w:w="483" w:type="dxa"/>
            <w:vAlign w:val="center"/>
          </w:tcPr>
          <w:p w:rsidR="005B2FFE" w:rsidRPr="005B2FFE" w:rsidRDefault="005B2FFE" w:rsidP="00B025AB">
            <w:pPr>
              <w:autoSpaceDE w:val="0"/>
              <w:autoSpaceDN w:val="0"/>
              <w:adjustRightInd w:val="0"/>
              <w:ind w:left="0"/>
              <w:jc w:val="center"/>
              <w:rPr>
                <w:rFonts w:cs="Helvetica"/>
                <w:bCs/>
                <w:color w:val="000000"/>
                <w:szCs w:val="24"/>
              </w:rPr>
            </w:pPr>
            <w:r>
              <w:rPr>
                <w:rFonts w:cs="Helvetica"/>
                <w:bCs/>
                <w:color w:val="000000"/>
                <w:szCs w:val="24"/>
              </w:rPr>
              <w:t>2</w:t>
            </w:r>
          </w:p>
        </w:tc>
        <w:tc>
          <w:tcPr>
            <w:tcW w:w="405" w:type="dxa"/>
          </w:tcPr>
          <w:p w:rsidR="005B2FFE" w:rsidRPr="005B2FFE" w:rsidRDefault="005B2FFE" w:rsidP="00B025AB">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 xml:space="preserve">Does it the Deployment plan include </w:t>
            </w:r>
            <w:proofErr w:type="spellStart"/>
            <w:r w:rsidRPr="005B2FFE">
              <w:rPr>
                <w:rFonts w:cs="Helvetica"/>
                <w:color w:val="000000"/>
                <w:sz w:val="20"/>
              </w:rPr>
              <w:t>fall-back</w:t>
            </w:r>
            <w:proofErr w:type="spellEnd"/>
            <w:r w:rsidRPr="005B2FFE">
              <w:rPr>
                <w:rFonts w:cs="Helvetica"/>
                <w:color w:val="000000"/>
                <w:sz w:val="20"/>
              </w:rPr>
              <w:t xml:space="preserve"> positions in case the system does not perform</w:t>
            </w:r>
            <w:r>
              <w:rPr>
                <w:rFonts w:cs="Helvetica"/>
                <w:color w:val="000000"/>
                <w:sz w:val="20"/>
              </w:rPr>
              <w:t xml:space="preserve"> </w:t>
            </w:r>
            <w:r w:rsidRPr="005B2FFE">
              <w:rPr>
                <w:rFonts w:cs="Helvetica"/>
                <w:color w:val="000000"/>
                <w:sz w:val="20"/>
              </w:rPr>
              <w:t>as expected?</w:t>
            </w:r>
          </w:p>
        </w:tc>
      </w:tr>
      <w:tr w:rsidR="005B2FFE" w:rsidRPr="005B2FFE" w:rsidTr="00B025AB">
        <w:tc>
          <w:tcPr>
            <w:tcW w:w="483" w:type="dxa"/>
            <w:vAlign w:val="center"/>
          </w:tcPr>
          <w:p w:rsidR="005B2FFE" w:rsidRPr="005B2FFE" w:rsidRDefault="005B2FFE" w:rsidP="00B025AB">
            <w:pPr>
              <w:autoSpaceDE w:val="0"/>
              <w:autoSpaceDN w:val="0"/>
              <w:adjustRightInd w:val="0"/>
              <w:ind w:left="0"/>
              <w:jc w:val="center"/>
              <w:rPr>
                <w:rFonts w:cs="Helvetica"/>
                <w:bCs/>
                <w:color w:val="000000"/>
                <w:szCs w:val="24"/>
              </w:rPr>
            </w:pPr>
            <w:r>
              <w:rPr>
                <w:rFonts w:cs="Helvetica"/>
                <w:bCs/>
                <w:color w:val="000000"/>
                <w:szCs w:val="24"/>
              </w:rPr>
              <w:t>3</w:t>
            </w:r>
          </w:p>
        </w:tc>
        <w:tc>
          <w:tcPr>
            <w:tcW w:w="405" w:type="dxa"/>
          </w:tcPr>
          <w:p w:rsidR="005B2FFE" w:rsidRPr="005B2FFE" w:rsidRDefault="005B2FFE" w:rsidP="00B025AB">
            <w:pPr>
              <w:autoSpaceDE w:val="0"/>
              <w:autoSpaceDN w:val="0"/>
              <w:adjustRightInd w:val="0"/>
              <w:ind w:left="0"/>
              <w:rPr>
                <w:rFonts w:cs="Helvetica"/>
                <w:b/>
                <w:bCs/>
                <w:color w:val="000000"/>
                <w:szCs w:val="24"/>
              </w:rPr>
            </w:pPr>
          </w:p>
        </w:tc>
        <w:tc>
          <w:tcPr>
            <w:tcW w:w="8107" w:type="dxa"/>
          </w:tcPr>
          <w:p w:rsidR="005B2FFE" w:rsidRPr="005B2FFE" w:rsidRDefault="005B2FFE" w:rsidP="00B025AB">
            <w:pPr>
              <w:autoSpaceDE w:val="0"/>
              <w:autoSpaceDN w:val="0"/>
              <w:adjustRightInd w:val="0"/>
              <w:ind w:left="16"/>
              <w:rPr>
                <w:rFonts w:cs="Helvetica"/>
                <w:b/>
                <w:bCs/>
                <w:color w:val="000000"/>
                <w:szCs w:val="24"/>
              </w:rPr>
            </w:pPr>
            <w:r w:rsidRPr="005B2FFE">
              <w:rPr>
                <w:rFonts w:cs="Helvetica"/>
                <w:color w:val="000000"/>
                <w:sz w:val="20"/>
              </w:rPr>
              <w:t>Are service level agreements in place for ongoing maintenance</w:t>
            </w:r>
            <w:r>
              <w:rPr>
                <w:rFonts w:cs="Helvetica"/>
                <w:color w:val="000000"/>
                <w:sz w:val="20"/>
              </w:rPr>
              <w:t>?</w:t>
            </w:r>
          </w:p>
        </w:tc>
      </w:tr>
      <w:tr w:rsidR="005B2FFE" w:rsidRPr="005B2FFE" w:rsidTr="00B025AB">
        <w:tc>
          <w:tcPr>
            <w:tcW w:w="483" w:type="dxa"/>
            <w:vAlign w:val="center"/>
          </w:tcPr>
          <w:p w:rsidR="005B2FFE" w:rsidRPr="005B2FFE" w:rsidRDefault="005B2FFE" w:rsidP="00B025AB">
            <w:pPr>
              <w:autoSpaceDE w:val="0"/>
              <w:autoSpaceDN w:val="0"/>
              <w:adjustRightInd w:val="0"/>
              <w:ind w:left="0"/>
              <w:jc w:val="center"/>
              <w:rPr>
                <w:rFonts w:cs="Helvetica"/>
                <w:bCs/>
                <w:color w:val="000000"/>
                <w:szCs w:val="24"/>
              </w:rPr>
            </w:pPr>
            <w:r>
              <w:rPr>
                <w:rFonts w:cs="Helvetica"/>
                <w:bCs/>
                <w:color w:val="000000"/>
                <w:szCs w:val="24"/>
              </w:rPr>
              <w:t>4</w:t>
            </w:r>
          </w:p>
        </w:tc>
        <w:tc>
          <w:tcPr>
            <w:tcW w:w="405" w:type="dxa"/>
          </w:tcPr>
          <w:p w:rsidR="005B2FFE" w:rsidRPr="005B2FFE" w:rsidRDefault="005B2FFE" w:rsidP="00B025AB">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0"/>
              <w:rPr>
                <w:rFonts w:cs="Helvetica"/>
                <w:b/>
                <w:bCs/>
                <w:color w:val="000000"/>
                <w:szCs w:val="24"/>
              </w:rPr>
            </w:pPr>
            <w:r w:rsidRPr="005B2FFE">
              <w:rPr>
                <w:rFonts w:cs="Helvetica"/>
                <w:color w:val="000000"/>
                <w:sz w:val="20"/>
              </w:rPr>
              <w:t>Is an audit function in place to monitor the effectiveness of new business processes and</w:t>
            </w:r>
            <w:r>
              <w:rPr>
                <w:rFonts w:cs="Helvetica"/>
                <w:color w:val="000000"/>
                <w:sz w:val="20"/>
              </w:rPr>
              <w:t xml:space="preserve"> </w:t>
            </w:r>
            <w:r w:rsidRPr="005B2FFE">
              <w:rPr>
                <w:rFonts w:cs="Helvetica"/>
                <w:color w:val="000000"/>
                <w:sz w:val="20"/>
              </w:rPr>
              <w:t>system usage?</w:t>
            </w:r>
          </w:p>
        </w:tc>
      </w:tr>
      <w:tr w:rsidR="005B2FFE" w:rsidRPr="005B2FFE" w:rsidTr="00B025AB">
        <w:tc>
          <w:tcPr>
            <w:tcW w:w="483" w:type="dxa"/>
            <w:vAlign w:val="center"/>
          </w:tcPr>
          <w:p w:rsidR="005B2FFE" w:rsidRPr="005B2FFE" w:rsidRDefault="005B2FFE" w:rsidP="00B025AB">
            <w:pPr>
              <w:autoSpaceDE w:val="0"/>
              <w:autoSpaceDN w:val="0"/>
              <w:adjustRightInd w:val="0"/>
              <w:ind w:left="0"/>
              <w:jc w:val="center"/>
              <w:rPr>
                <w:rFonts w:cs="Helvetica"/>
                <w:bCs/>
                <w:color w:val="000000"/>
                <w:szCs w:val="24"/>
              </w:rPr>
            </w:pPr>
            <w:r>
              <w:rPr>
                <w:rFonts w:cs="Helvetica"/>
                <w:bCs/>
                <w:color w:val="000000"/>
                <w:szCs w:val="24"/>
              </w:rPr>
              <w:t>5</w:t>
            </w:r>
          </w:p>
        </w:tc>
        <w:tc>
          <w:tcPr>
            <w:tcW w:w="405" w:type="dxa"/>
          </w:tcPr>
          <w:p w:rsidR="005B2FFE" w:rsidRPr="005B2FFE" w:rsidRDefault="005B2FFE" w:rsidP="00B025AB">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11"/>
              <w:rPr>
                <w:rFonts w:cs="Helvetica"/>
                <w:b/>
                <w:bCs/>
                <w:color w:val="000000"/>
                <w:szCs w:val="24"/>
              </w:rPr>
            </w:pPr>
            <w:r w:rsidRPr="005B2FFE">
              <w:rPr>
                <w:rFonts w:cs="Helvetica"/>
                <w:color w:val="000000"/>
                <w:sz w:val="20"/>
              </w:rPr>
              <w:t>Is a plan in place to handle future COTS upgrades and modifications to any custom</w:t>
            </w:r>
            <w:r>
              <w:rPr>
                <w:rFonts w:cs="Helvetica"/>
                <w:color w:val="000000"/>
                <w:sz w:val="20"/>
              </w:rPr>
              <w:t xml:space="preserve"> </w:t>
            </w:r>
            <w:r w:rsidRPr="005B2FFE">
              <w:rPr>
                <w:rFonts w:cs="Helvetica"/>
                <w:color w:val="000000"/>
                <w:sz w:val="20"/>
              </w:rPr>
              <w:t>interfaces?</w:t>
            </w:r>
          </w:p>
        </w:tc>
      </w:tr>
      <w:tr w:rsidR="005B2FFE" w:rsidRPr="005B2FFE" w:rsidTr="00B025AB">
        <w:tc>
          <w:tcPr>
            <w:tcW w:w="483" w:type="dxa"/>
            <w:vAlign w:val="center"/>
          </w:tcPr>
          <w:p w:rsidR="005B2FFE" w:rsidRPr="005B2FFE" w:rsidRDefault="005B2FFE" w:rsidP="00B025AB">
            <w:pPr>
              <w:autoSpaceDE w:val="0"/>
              <w:autoSpaceDN w:val="0"/>
              <w:adjustRightInd w:val="0"/>
              <w:ind w:left="0"/>
              <w:jc w:val="center"/>
              <w:rPr>
                <w:rFonts w:cs="Helvetica"/>
                <w:bCs/>
                <w:color w:val="000000"/>
                <w:szCs w:val="24"/>
              </w:rPr>
            </w:pPr>
            <w:r>
              <w:rPr>
                <w:rFonts w:cs="Helvetica"/>
                <w:bCs/>
                <w:color w:val="000000"/>
                <w:szCs w:val="24"/>
              </w:rPr>
              <w:t>6</w:t>
            </w:r>
          </w:p>
        </w:tc>
        <w:tc>
          <w:tcPr>
            <w:tcW w:w="405" w:type="dxa"/>
          </w:tcPr>
          <w:p w:rsidR="005B2FFE" w:rsidRPr="005B2FFE" w:rsidRDefault="005B2FFE" w:rsidP="00B025AB">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11"/>
              <w:rPr>
                <w:rFonts w:cs="Helvetica"/>
                <w:b/>
                <w:bCs/>
                <w:color w:val="000000"/>
                <w:szCs w:val="24"/>
              </w:rPr>
            </w:pPr>
            <w:r w:rsidRPr="005B2FFE">
              <w:rPr>
                <w:rFonts w:cs="Helvetica"/>
                <w:color w:val="000000"/>
                <w:sz w:val="20"/>
              </w:rPr>
              <w:t>Has dynamic data, that is, data that changes frequently, been converted into the new</w:t>
            </w:r>
            <w:r>
              <w:rPr>
                <w:rFonts w:cs="Helvetica"/>
                <w:color w:val="000000"/>
                <w:sz w:val="20"/>
              </w:rPr>
              <w:t xml:space="preserve"> </w:t>
            </w:r>
            <w:r w:rsidRPr="005B2FFE">
              <w:rPr>
                <w:rFonts w:cs="Helvetica"/>
                <w:color w:val="000000"/>
                <w:sz w:val="20"/>
              </w:rPr>
              <w:t>system?</w:t>
            </w:r>
          </w:p>
        </w:tc>
      </w:tr>
      <w:tr w:rsidR="005B2FFE" w:rsidRPr="005B2FFE" w:rsidTr="00B025AB">
        <w:tc>
          <w:tcPr>
            <w:tcW w:w="483" w:type="dxa"/>
            <w:vAlign w:val="center"/>
          </w:tcPr>
          <w:p w:rsidR="005B2FFE" w:rsidRPr="005B2FFE" w:rsidRDefault="005B2FFE" w:rsidP="00B025AB">
            <w:pPr>
              <w:autoSpaceDE w:val="0"/>
              <w:autoSpaceDN w:val="0"/>
              <w:adjustRightInd w:val="0"/>
              <w:ind w:left="0"/>
              <w:jc w:val="center"/>
              <w:rPr>
                <w:rFonts w:cs="Helvetica"/>
                <w:bCs/>
                <w:color w:val="000000"/>
                <w:szCs w:val="24"/>
              </w:rPr>
            </w:pPr>
            <w:r>
              <w:rPr>
                <w:rFonts w:cs="Helvetica"/>
                <w:bCs/>
                <w:color w:val="000000"/>
                <w:szCs w:val="24"/>
              </w:rPr>
              <w:lastRenderedPageBreak/>
              <w:t>7</w:t>
            </w:r>
          </w:p>
        </w:tc>
        <w:tc>
          <w:tcPr>
            <w:tcW w:w="405" w:type="dxa"/>
          </w:tcPr>
          <w:p w:rsidR="005B2FFE" w:rsidRPr="005B2FFE" w:rsidRDefault="005B2FFE" w:rsidP="00B025AB">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11"/>
              <w:rPr>
                <w:rFonts w:cs="Helvetica"/>
                <w:b/>
                <w:bCs/>
                <w:color w:val="000000"/>
                <w:szCs w:val="24"/>
              </w:rPr>
            </w:pPr>
            <w:r w:rsidRPr="005B2FFE">
              <w:rPr>
                <w:rFonts w:cs="Helvetica"/>
                <w:color w:val="000000"/>
                <w:sz w:val="20"/>
              </w:rPr>
              <w:t>Are controls in place to ensure that dynamic data is in step with current systems prior to the</w:t>
            </w:r>
            <w:r>
              <w:rPr>
                <w:rFonts w:cs="Helvetica"/>
                <w:color w:val="000000"/>
                <w:sz w:val="20"/>
              </w:rPr>
              <w:t xml:space="preserve"> </w:t>
            </w:r>
            <w:r w:rsidRPr="005B2FFE">
              <w:rPr>
                <w:rFonts w:cs="Helvetica"/>
                <w:color w:val="000000"/>
                <w:sz w:val="20"/>
              </w:rPr>
              <w:t>new system cut over?</w:t>
            </w:r>
          </w:p>
        </w:tc>
      </w:tr>
      <w:tr w:rsidR="005B2FFE" w:rsidRPr="005B2FFE" w:rsidTr="00B025AB">
        <w:tc>
          <w:tcPr>
            <w:tcW w:w="483" w:type="dxa"/>
            <w:vAlign w:val="center"/>
          </w:tcPr>
          <w:p w:rsidR="005B2FFE" w:rsidRPr="005B2FFE" w:rsidRDefault="005B2FFE" w:rsidP="00B025AB">
            <w:pPr>
              <w:autoSpaceDE w:val="0"/>
              <w:autoSpaceDN w:val="0"/>
              <w:adjustRightInd w:val="0"/>
              <w:ind w:left="0"/>
              <w:jc w:val="center"/>
              <w:rPr>
                <w:rFonts w:cs="Helvetica"/>
                <w:bCs/>
                <w:color w:val="000000"/>
                <w:szCs w:val="24"/>
              </w:rPr>
            </w:pPr>
            <w:r>
              <w:rPr>
                <w:rFonts w:cs="Helvetica"/>
                <w:bCs/>
                <w:color w:val="000000"/>
                <w:szCs w:val="24"/>
              </w:rPr>
              <w:t>8</w:t>
            </w:r>
          </w:p>
        </w:tc>
        <w:tc>
          <w:tcPr>
            <w:tcW w:w="405" w:type="dxa"/>
          </w:tcPr>
          <w:p w:rsidR="005B2FFE" w:rsidRPr="005B2FFE" w:rsidRDefault="005B2FFE" w:rsidP="00B025AB">
            <w:pPr>
              <w:autoSpaceDE w:val="0"/>
              <w:autoSpaceDN w:val="0"/>
              <w:adjustRightInd w:val="0"/>
              <w:ind w:left="0"/>
              <w:rPr>
                <w:rFonts w:cs="Helvetica"/>
                <w:b/>
                <w:bCs/>
                <w:color w:val="000000"/>
                <w:szCs w:val="24"/>
              </w:rPr>
            </w:pPr>
          </w:p>
        </w:tc>
        <w:tc>
          <w:tcPr>
            <w:tcW w:w="8107" w:type="dxa"/>
          </w:tcPr>
          <w:p w:rsidR="005B2FFE" w:rsidRPr="005B2FFE" w:rsidRDefault="005B2FFE" w:rsidP="005B2FFE">
            <w:pPr>
              <w:autoSpaceDE w:val="0"/>
              <w:autoSpaceDN w:val="0"/>
              <w:adjustRightInd w:val="0"/>
              <w:ind w:left="-11"/>
              <w:rPr>
                <w:rFonts w:cs="Helvetica"/>
                <w:b/>
                <w:bCs/>
                <w:color w:val="000000"/>
                <w:szCs w:val="24"/>
              </w:rPr>
            </w:pPr>
            <w:r w:rsidRPr="005B2FFE">
              <w:rPr>
                <w:rFonts w:cs="Helvetica"/>
                <w:color w:val="000000"/>
                <w:sz w:val="20"/>
              </w:rPr>
              <w:t>Have pilot implementations or periods of parallel execution been completed with satisfactory</w:t>
            </w:r>
            <w:r>
              <w:rPr>
                <w:rFonts w:cs="Helvetica"/>
                <w:color w:val="000000"/>
                <w:sz w:val="20"/>
              </w:rPr>
              <w:t xml:space="preserve"> </w:t>
            </w:r>
            <w:r w:rsidRPr="005B2FFE">
              <w:rPr>
                <w:rFonts w:cs="Helvetica"/>
                <w:color w:val="000000"/>
                <w:sz w:val="20"/>
              </w:rPr>
              <w:t>results?</w:t>
            </w:r>
          </w:p>
        </w:tc>
      </w:tr>
      <w:tr w:rsidR="005B2FFE" w:rsidRPr="005B2FFE" w:rsidTr="00B025AB">
        <w:tc>
          <w:tcPr>
            <w:tcW w:w="483" w:type="dxa"/>
            <w:vAlign w:val="center"/>
          </w:tcPr>
          <w:p w:rsidR="005B2FFE" w:rsidRPr="005B2FFE" w:rsidRDefault="005B2FFE" w:rsidP="00B025AB">
            <w:pPr>
              <w:autoSpaceDE w:val="0"/>
              <w:autoSpaceDN w:val="0"/>
              <w:adjustRightInd w:val="0"/>
              <w:ind w:left="0"/>
              <w:jc w:val="center"/>
              <w:rPr>
                <w:rFonts w:cs="Helvetica"/>
                <w:bCs/>
                <w:color w:val="000000"/>
                <w:szCs w:val="24"/>
              </w:rPr>
            </w:pPr>
            <w:r>
              <w:rPr>
                <w:rFonts w:cs="Helvetica"/>
                <w:bCs/>
                <w:color w:val="000000"/>
                <w:szCs w:val="24"/>
              </w:rPr>
              <w:t>9</w:t>
            </w:r>
          </w:p>
        </w:tc>
        <w:tc>
          <w:tcPr>
            <w:tcW w:w="405" w:type="dxa"/>
          </w:tcPr>
          <w:p w:rsidR="005B2FFE" w:rsidRPr="005B2FFE" w:rsidRDefault="005B2FFE" w:rsidP="00B025AB">
            <w:pPr>
              <w:autoSpaceDE w:val="0"/>
              <w:autoSpaceDN w:val="0"/>
              <w:adjustRightInd w:val="0"/>
              <w:ind w:left="0"/>
              <w:rPr>
                <w:rFonts w:cs="Helvetica"/>
                <w:b/>
                <w:bCs/>
                <w:color w:val="000000"/>
                <w:szCs w:val="24"/>
              </w:rPr>
            </w:pPr>
          </w:p>
        </w:tc>
        <w:tc>
          <w:tcPr>
            <w:tcW w:w="8107" w:type="dxa"/>
          </w:tcPr>
          <w:p w:rsidR="005B2FFE" w:rsidRPr="005B2FFE" w:rsidRDefault="005B2FFE" w:rsidP="00B025AB">
            <w:pPr>
              <w:autoSpaceDE w:val="0"/>
              <w:autoSpaceDN w:val="0"/>
              <w:adjustRightInd w:val="0"/>
              <w:ind w:left="0"/>
              <w:rPr>
                <w:rFonts w:cs="Helvetica"/>
                <w:b/>
                <w:bCs/>
                <w:color w:val="000000"/>
                <w:szCs w:val="24"/>
              </w:rPr>
            </w:pPr>
            <w:r w:rsidRPr="005B2FFE">
              <w:rPr>
                <w:rFonts w:cs="Helvetica"/>
                <w:color w:val="000000"/>
                <w:sz w:val="20"/>
              </w:rPr>
              <w:t>Are pilots conducted regionally to ensure localization issues are addressed?</w:t>
            </w:r>
          </w:p>
        </w:tc>
      </w:tr>
      <w:tr w:rsidR="005B2FFE" w:rsidRPr="005B2FFE" w:rsidTr="00B025AB">
        <w:tc>
          <w:tcPr>
            <w:tcW w:w="483" w:type="dxa"/>
            <w:vAlign w:val="center"/>
          </w:tcPr>
          <w:p w:rsidR="005B2FFE" w:rsidRPr="005B2FFE" w:rsidRDefault="005B2FFE" w:rsidP="00B025AB">
            <w:pPr>
              <w:autoSpaceDE w:val="0"/>
              <w:autoSpaceDN w:val="0"/>
              <w:adjustRightInd w:val="0"/>
              <w:ind w:left="0"/>
              <w:jc w:val="center"/>
              <w:rPr>
                <w:rFonts w:cs="Helvetica"/>
                <w:bCs/>
                <w:color w:val="000000"/>
                <w:szCs w:val="24"/>
              </w:rPr>
            </w:pPr>
            <w:r>
              <w:rPr>
                <w:rFonts w:cs="Helvetica"/>
                <w:bCs/>
                <w:color w:val="000000"/>
                <w:szCs w:val="24"/>
              </w:rPr>
              <w:t>10</w:t>
            </w:r>
          </w:p>
        </w:tc>
        <w:tc>
          <w:tcPr>
            <w:tcW w:w="405" w:type="dxa"/>
          </w:tcPr>
          <w:p w:rsidR="005B2FFE" w:rsidRPr="005B2FFE" w:rsidRDefault="005B2FFE" w:rsidP="00B025AB">
            <w:pPr>
              <w:autoSpaceDE w:val="0"/>
              <w:autoSpaceDN w:val="0"/>
              <w:adjustRightInd w:val="0"/>
              <w:ind w:left="0"/>
              <w:rPr>
                <w:rFonts w:cs="Helvetica"/>
                <w:b/>
                <w:bCs/>
                <w:color w:val="000000"/>
                <w:szCs w:val="24"/>
              </w:rPr>
            </w:pPr>
          </w:p>
        </w:tc>
        <w:tc>
          <w:tcPr>
            <w:tcW w:w="8107" w:type="dxa"/>
          </w:tcPr>
          <w:p w:rsidR="005B2FFE" w:rsidRPr="005B2FFE" w:rsidRDefault="005B2FFE" w:rsidP="00B025AB">
            <w:pPr>
              <w:autoSpaceDE w:val="0"/>
              <w:autoSpaceDN w:val="0"/>
              <w:adjustRightInd w:val="0"/>
              <w:ind w:left="0"/>
              <w:rPr>
                <w:rFonts w:cs="Helvetica"/>
                <w:color w:val="000000"/>
                <w:sz w:val="20"/>
              </w:rPr>
            </w:pPr>
            <w:r w:rsidRPr="005B2FFE">
              <w:rPr>
                <w:rFonts w:cs="Helvetica"/>
                <w:color w:val="000000"/>
                <w:sz w:val="20"/>
              </w:rPr>
              <w:t>Is the usage and performance of the new system monitored after cut over to ensure it is</w:t>
            </w:r>
            <w:r>
              <w:rPr>
                <w:rFonts w:cs="Helvetica"/>
                <w:color w:val="000000"/>
                <w:sz w:val="20"/>
              </w:rPr>
              <w:t xml:space="preserve"> </w:t>
            </w:r>
            <w:r w:rsidRPr="005B2FFE">
              <w:rPr>
                <w:rFonts w:cs="Helvetica"/>
                <w:color w:val="000000"/>
                <w:sz w:val="20"/>
              </w:rPr>
              <w:t>effective in operation? (</w:t>
            </w:r>
            <w:proofErr w:type="gramStart"/>
            <w:r w:rsidRPr="005B2FFE">
              <w:rPr>
                <w:rFonts w:cs="Helvetica"/>
                <w:color w:val="000000"/>
                <w:sz w:val="20"/>
              </w:rPr>
              <w:t>items</w:t>
            </w:r>
            <w:proofErr w:type="gramEnd"/>
            <w:r w:rsidRPr="005B2FFE">
              <w:rPr>
                <w:rFonts w:cs="Helvetica"/>
                <w:color w:val="000000"/>
                <w:sz w:val="20"/>
              </w:rPr>
              <w:t xml:space="preserve"> to consider monitoring include: response time, load balancing,</w:t>
            </w:r>
            <w:r>
              <w:rPr>
                <w:rFonts w:cs="Helvetica"/>
                <w:color w:val="000000"/>
                <w:sz w:val="20"/>
              </w:rPr>
              <w:t xml:space="preserve"> </w:t>
            </w:r>
            <w:r w:rsidRPr="005B2FFE">
              <w:rPr>
                <w:rFonts w:cs="Helvetica"/>
                <w:color w:val="000000"/>
                <w:sz w:val="20"/>
              </w:rPr>
              <w:t>data integrity, effectiveness of manual procedures, security mechanisms, processing times,</w:t>
            </w:r>
            <w:r>
              <w:rPr>
                <w:rFonts w:cs="Helvetica"/>
                <w:color w:val="000000"/>
                <w:sz w:val="20"/>
              </w:rPr>
              <w:t xml:space="preserve"> etc.)</w:t>
            </w:r>
          </w:p>
        </w:tc>
      </w:tr>
    </w:tbl>
    <w:p w:rsidR="00E473CD" w:rsidRPr="005B2FFE" w:rsidRDefault="00E473CD" w:rsidP="005B2FFE">
      <w:pPr>
        <w:autoSpaceDE w:val="0"/>
        <w:autoSpaceDN w:val="0"/>
        <w:adjustRightInd w:val="0"/>
        <w:rPr>
          <w:rFonts w:cs="Helvetica"/>
        </w:rPr>
      </w:pPr>
    </w:p>
    <w:sectPr w:rsidR="00E473CD" w:rsidRPr="005B2FFE" w:rsidSect="004E619C">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C7" w:rsidRDefault="009B68C7">
      <w:r>
        <w:separator/>
      </w:r>
    </w:p>
    <w:p w:rsidR="009B68C7" w:rsidRDefault="009B68C7"/>
  </w:endnote>
  <w:endnote w:type="continuationSeparator" w:id="0">
    <w:p w:rsidR="009B68C7" w:rsidRDefault="009B68C7">
      <w:r>
        <w:continuationSeparator/>
      </w:r>
    </w:p>
    <w:p w:rsidR="009B68C7" w:rsidRDefault="009B6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1C6" w:rsidRDefault="00170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1C6" w:rsidRDefault="00170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1C6" w:rsidRDefault="00170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C7" w:rsidRDefault="009B68C7">
      <w:r>
        <w:separator/>
      </w:r>
    </w:p>
    <w:p w:rsidR="009B68C7" w:rsidRDefault="009B68C7"/>
  </w:footnote>
  <w:footnote w:type="continuationSeparator" w:id="0">
    <w:p w:rsidR="009B68C7" w:rsidRDefault="009B68C7">
      <w:r>
        <w:continuationSeparator/>
      </w:r>
    </w:p>
    <w:p w:rsidR="009B68C7" w:rsidRDefault="009B68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10" w:rsidRDefault="007E6510">
    <w:pPr>
      <w:pStyle w:val="Header"/>
    </w:pPr>
  </w:p>
  <w:p w:rsidR="00202048" w:rsidRDefault="00202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48" w:rsidRDefault="003E11E6" w:rsidP="003E11E6">
    <w:pPr>
      <w:pStyle w:val="Header"/>
      <w:ind w:left="-1440"/>
    </w:pPr>
    <w:r w:rsidRPr="001C420A">
      <w:rPr>
        <w:noProof/>
      </w:rPr>
      <w:drawing>
        <wp:inline distT="0" distB="0" distL="0" distR="0" wp14:anchorId="65877808" wp14:editId="1914A9B1">
          <wp:extent cx="1580374" cy="64008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078" t="31962" r="33631" b="18671"/>
                  <a:stretch/>
                </pic:blipFill>
                <pic:spPr bwMode="auto">
                  <a:xfrm>
                    <a:off x="0" y="0"/>
                    <a:ext cx="1580374" cy="6400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1C6" w:rsidRDefault="00170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2ED5C2"/>
    <w:lvl w:ilvl="0">
      <w:numFmt w:val="decimal"/>
      <w:lvlText w:val="*"/>
      <w:lvlJc w:val="left"/>
    </w:lvl>
  </w:abstractNum>
  <w:abstractNum w:abstractNumId="1" w15:restartNumberingAfterBreak="0">
    <w:nsid w:val="1782061F"/>
    <w:multiLevelType w:val="hybridMultilevel"/>
    <w:tmpl w:val="EBC6CFCC"/>
    <w:lvl w:ilvl="0" w:tplc="56E02526">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42E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E452EDE"/>
    <w:multiLevelType w:val="singleLevel"/>
    <w:tmpl w:val="2268428A"/>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4" w15:restartNumberingAfterBreak="0">
    <w:nsid w:val="3F4574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27926EA"/>
    <w:multiLevelType w:val="hybridMultilevel"/>
    <w:tmpl w:val="2104F650"/>
    <w:lvl w:ilvl="0" w:tplc="73BE997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A16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EA82788"/>
    <w:multiLevelType w:val="hybridMultilevel"/>
    <w:tmpl w:val="90383B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EAB4D4C"/>
    <w:multiLevelType w:val="multilevel"/>
    <w:tmpl w:val="B1349B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8"/>
  </w:num>
  <w:num w:numId="2">
    <w:abstractNumId w:val="3"/>
  </w:num>
  <w:num w:numId="3">
    <w:abstractNumId w:val="1"/>
  </w:num>
  <w:num w:numId="4">
    <w:abstractNumId w:val="7"/>
  </w:num>
  <w:num w:numId="5">
    <w:abstractNumId w:val="2"/>
  </w:num>
  <w:num w:numId="6">
    <w:abstractNumId w:val="0"/>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7">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8">
    <w:abstractNumId w:val="4"/>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UxMLIwNDE1tzQ1NjVV0lEKTi0uzszPAykwNK8FAP5PHh4tAAAA"/>
    <w:docVar w:name="dgnword-docGUID" w:val="{538F4140-C4ED-4899-A4C1-85B421D698FB}"/>
    <w:docVar w:name="dgnword-eventsink" w:val="568937776"/>
  </w:docVars>
  <w:rsids>
    <w:rsidRoot w:val="004D7030"/>
    <w:rsid w:val="00022B89"/>
    <w:rsid w:val="00026CA2"/>
    <w:rsid w:val="00042B96"/>
    <w:rsid w:val="00045EA0"/>
    <w:rsid w:val="00111454"/>
    <w:rsid w:val="001701C6"/>
    <w:rsid w:val="00190144"/>
    <w:rsid w:val="001939E6"/>
    <w:rsid w:val="00202048"/>
    <w:rsid w:val="00262D31"/>
    <w:rsid w:val="002910AD"/>
    <w:rsid w:val="00341E78"/>
    <w:rsid w:val="00362E6F"/>
    <w:rsid w:val="00385C6B"/>
    <w:rsid w:val="003D035F"/>
    <w:rsid w:val="003D7011"/>
    <w:rsid w:val="003E11E6"/>
    <w:rsid w:val="004011AD"/>
    <w:rsid w:val="00483DDD"/>
    <w:rsid w:val="004D7030"/>
    <w:rsid w:val="004E619C"/>
    <w:rsid w:val="00533C10"/>
    <w:rsid w:val="0056326B"/>
    <w:rsid w:val="00572478"/>
    <w:rsid w:val="005B2FFE"/>
    <w:rsid w:val="005D408A"/>
    <w:rsid w:val="0060642A"/>
    <w:rsid w:val="0062713C"/>
    <w:rsid w:val="006444C9"/>
    <w:rsid w:val="00664B0B"/>
    <w:rsid w:val="00685089"/>
    <w:rsid w:val="006F714E"/>
    <w:rsid w:val="007477B2"/>
    <w:rsid w:val="00784154"/>
    <w:rsid w:val="007E6510"/>
    <w:rsid w:val="00816D4A"/>
    <w:rsid w:val="008A54E6"/>
    <w:rsid w:val="008B50A4"/>
    <w:rsid w:val="008D102C"/>
    <w:rsid w:val="008E099E"/>
    <w:rsid w:val="009267FC"/>
    <w:rsid w:val="00934D0C"/>
    <w:rsid w:val="00947273"/>
    <w:rsid w:val="00950DBD"/>
    <w:rsid w:val="00983975"/>
    <w:rsid w:val="009B444B"/>
    <w:rsid w:val="009B68C7"/>
    <w:rsid w:val="009C2D56"/>
    <w:rsid w:val="009E071F"/>
    <w:rsid w:val="009E20DF"/>
    <w:rsid w:val="00A15A58"/>
    <w:rsid w:val="00A71DB2"/>
    <w:rsid w:val="00AC3545"/>
    <w:rsid w:val="00AF4BDF"/>
    <w:rsid w:val="00BC3F0B"/>
    <w:rsid w:val="00C112DA"/>
    <w:rsid w:val="00C1617F"/>
    <w:rsid w:val="00C20481"/>
    <w:rsid w:val="00C42CAC"/>
    <w:rsid w:val="00C677B4"/>
    <w:rsid w:val="00CB3D5D"/>
    <w:rsid w:val="00CC1A5A"/>
    <w:rsid w:val="00E4229A"/>
    <w:rsid w:val="00E473CD"/>
    <w:rsid w:val="00E607AE"/>
    <w:rsid w:val="00F35487"/>
    <w:rsid w:val="00F40B7D"/>
    <w:rsid w:val="00F45F05"/>
    <w:rsid w:val="00F86FEC"/>
    <w:rsid w:val="00F91FBD"/>
    <w:rsid w:val="00F94F22"/>
    <w:rsid w:val="00F96FB8"/>
    <w:rsid w:val="00FA5898"/>
    <w:rsid w:val="00FC0DF4"/>
    <w:rsid w:val="00FC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126DE1-D098-48C4-86A4-DE589984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FFE"/>
    <w:pPr>
      <w:ind w:left="360"/>
    </w:pPr>
    <w:rPr>
      <w:rFonts w:ascii="Helvetica" w:hAnsi="Helvetica"/>
      <w:sz w:val="24"/>
    </w:rPr>
  </w:style>
  <w:style w:type="paragraph" w:styleId="Heading1">
    <w:name w:val="heading 1"/>
    <w:basedOn w:val="Normal"/>
    <w:next w:val="Normal"/>
    <w:qFormat/>
    <w:rsid w:val="00045EA0"/>
    <w:pPr>
      <w:keepNext/>
      <w:numPr>
        <w:numId w:val="1"/>
      </w:numPr>
      <w:tabs>
        <w:tab w:val="clear" w:pos="432"/>
      </w:tabs>
      <w:spacing w:before="240" w:after="60"/>
      <w:ind w:left="360" w:hanging="360"/>
      <w:outlineLvl w:val="0"/>
    </w:pPr>
    <w:rPr>
      <w:rFonts w:cs="Arial"/>
      <w:b/>
      <w:bCs/>
      <w:kern w:val="32"/>
      <w:sz w:val="32"/>
      <w:szCs w:val="32"/>
    </w:rPr>
  </w:style>
  <w:style w:type="paragraph" w:styleId="Heading2">
    <w:name w:val="heading 2"/>
    <w:aliases w:val="Attribute Heading 2,h2,H2"/>
    <w:basedOn w:val="Normal"/>
    <w:next w:val="Normal"/>
    <w:qFormat/>
    <w:rsid w:val="00C112DA"/>
    <w:pPr>
      <w:keepNext/>
      <w:numPr>
        <w:ilvl w:val="1"/>
        <w:numId w:val="1"/>
      </w:numPr>
      <w:tabs>
        <w:tab w:val="clear" w:pos="576"/>
      </w:tabs>
      <w:spacing w:before="240" w:after="60"/>
      <w:ind w:left="900" w:hanging="540"/>
      <w:outlineLvl w:val="1"/>
    </w:pPr>
    <w:rPr>
      <w:rFonts w:cs="Arial"/>
      <w:b/>
      <w:bCs/>
      <w:iCs/>
      <w:sz w:val="28"/>
      <w:szCs w:val="28"/>
    </w:rPr>
  </w:style>
  <w:style w:type="paragraph" w:styleId="Heading3">
    <w:name w:val="heading 3"/>
    <w:aliases w:val="h3,Table Attribute Heading"/>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lockText"/>
    <w:next w:val="Normal"/>
    <w:autoRedefine/>
    <w:uiPriority w:val="39"/>
    <w:rsid w:val="00950DBD"/>
    <w:pPr>
      <w:tabs>
        <w:tab w:val="left" w:pos="480"/>
        <w:tab w:val="right" w:leader="dot" w:pos="9350"/>
      </w:tabs>
      <w:ind w:left="0" w:right="0"/>
    </w:pPr>
    <w:rPr>
      <w:b/>
      <w:bCs/>
      <w:caps/>
      <w:noProof/>
    </w:rPr>
  </w:style>
  <w:style w:type="paragraph" w:styleId="BlockText">
    <w:name w:val="Block Text"/>
    <w:basedOn w:val="Normal"/>
    <w:pPr>
      <w:spacing w:after="120"/>
      <w:ind w:left="1440" w:right="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1">
    <w:name w:val="Table1"/>
    <w:basedOn w:val="Normal"/>
    <w:rPr>
      <w:b/>
      <w:i/>
      <w:color w:val="000000"/>
    </w:rPr>
  </w:style>
  <w:style w:type="paragraph" w:customStyle="1" w:styleId="Table1Input">
    <w:name w:val="Table1 Input"/>
    <w:basedOn w:val="Table1"/>
    <w:rPr>
      <w:color w:val="FF0000"/>
    </w:rPr>
  </w:style>
  <w:style w:type="paragraph" w:styleId="Title">
    <w:name w:val="Title"/>
    <w:basedOn w:val="Normal"/>
    <w:qFormat/>
    <w:pPr>
      <w:jc w:val="center"/>
    </w:pPr>
    <w:rPr>
      <w:b/>
    </w:rPr>
  </w:style>
  <w:style w:type="paragraph" w:customStyle="1" w:styleId="Table">
    <w:name w:val="Table"/>
    <w:basedOn w:val="Normal"/>
    <w:pPr>
      <w:spacing w:before="40" w:after="40"/>
    </w:pPr>
  </w:style>
  <w:style w:type="paragraph" w:styleId="TOC2">
    <w:name w:val="toc 2"/>
    <w:basedOn w:val="Normal"/>
    <w:next w:val="Normal"/>
    <w:autoRedefine/>
    <w:uiPriority w:val="39"/>
    <w:pPr>
      <w:ind w:left="245"/>
    </w:pPr>
    <w:rPr>
      <w:b/>
      <w:smallCaps/>
      <w:noProof/>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uiPriority w:val="99"/>
    <w:rPr>
      <w:color w:val="0000FF"/>
      <w:u w:val="single"/>
    </w:rPr>
  </w:style>
  <w:style w:type="paragraph" w:customStyle="1" w:styleId="Bulletwithtext2">
    <w:name w:val="Bullet with text 2"/>
    <w:basedOn w:val="Normal"/>
    <w:pPr>
      <w:numPr>
        <w:numId w:val="2"/>
      </w:numPr>
    </w:pPr>
    <w:rPr>
      <w:lang w:val="en-GB"/>
    </w:rPr>
  </w:style>
  <w:style w:type="paragraph" w:customStyle="1" w:styleId="TableHeading">
    <w:name w:val="Table_Heading"/>
    <w:basedOn w:val="Normal"/>
    <w:next w:val="Table"/>
    <w:pPr>
      <w:keepNext/>
      <w:keepLines/>
      <w:spacing w:before="40" w:after="40"/>
    </w:pPr>
    <w:rPr>
      <w:b/>
    </w:rPr>
  </w:style>
  <w:style w:type="paragraph" w:customStyle="1" w:styleId="TableSmHeading">
    <w:name w:val="Table_Sm_Heading"/>
    <w:basedOn w:val="TableHeading"/>
    <w:pPr>
      <w:spacing w:before="60"/>
    </w:pPr>
    <w:rPr>
      <w:sz w:val="16"/>
    </w:rPr>
  </w:style>
  <w:style w:type="paragraph" w:customStyle="1" w:styleId="TableSmall">
    <w:name w:val="Table_Small"/>
    <w:basedOn w:val="Table"/>
    <w:rPr>
      <w:sz w:val="16"/>
    </w:rPr>
  </w:style>
  <w:style w:type="paragraph" w:customStyle="1" w:styleId="Info">
    <w:name w:val="Info"/>
    <w:basedOn w:val="Normal"/>
    <w:next w:val="Normal"/>
    <w:autoRedefine/>
    <w:rsid w:val="00E4229A"/>
    <w:pPr>
      <w:spacing w:before="240"/>
      <w:ind w:left="900"/>
    </w:pPr>
    <w:rPr>
      <w:iCs/>
      <w:color w:val="0000FF"/>
      <w:lang w:val="en-GB"/>
    </w:rPr>
  </w:style>
  <w:style w:type="paragraph" w:customStyle="1" w:styleId="NormalComment">
    <w:name w:val="Normal Comment"/>
    <w:basedOn w:val="Normal"/>
    <w:pPr>
      <w:overflowPunct w:val="0"/>
      <w:autoSpaceDE w:val="0"/>
      <w:autoSpaceDN w:val="0"/>
      <w:adjustRightInd w:val="0"/>
      <w:textAlignment w:val="baseline"/>
    </w:pPr>
    <w:rPr>
      <w:color w:val="FF0000"/>
    </w:rPr>
  </w:style>
  <w:style w:type="paragraph" w:styleId="BodyText2">
    <w:name w:val="Body Text 2"/>
    <w:basedOn w:val="Normal"/>
    <w:pPr>
      <w:overflowPunct w:val="0"/>
      <w:autoSpaceDE w:val="0"/>
      <w:autoSpaceDN w:val="0"/>
      <w:adjustRightInd w:val="0"/>
      <w:ind w:left="540"/>
      <w:textAlignment w:val="baseline"/>
    </w:pPr>
    <w:rPr>
      <w:color w:val="FF0000"/>
    </w:rPr>
  </w:style>
  <w:style w:type="paragraph" w:customStyle="1" w:styleId="FigureTitle">
    <w:name w:val="Figure Title"/>
    <w:basedOn w:val="Normal"/>
    <w:next w:val="BodyText"/>
    <w:pPr>
      <w:keepLines/>
      <w:overflowPunct w:val="0"/>
      <w:autoSpaceDE w:val="0"/>
      <w:autoSpaceDN w:val="0"/>
      <w:adjustRightInd w:val="0"/>
      <w:spacing w:before="120" w:after="180"/>
      <w:jc w:val="center"/>
      <w:textAlignment w:val="baseline"/>
    </w:pPr>
    <w:rPr>
      <w:b/>
    </w:rPr>
  </w:style>
  <w:style w:type="paragraph" w:customStyle="1" w:styleId="HeadingBase">
    <w:name w:val="Heading Base"/>
    <w:basedOn w:val="Normal"/>
    <w:pPr>
      <w:overflowPunct w:val="0"/>
      <w:autoSpaceDE w:val="0"/>
      <w:autoSpaceDN w:val="0"/>
      <w:adjustRightInd w:val="0"/>
      <w:spacing w:before="60" w:after="60"/>
      <w:textAlignment w:val="baseline"/>
    </w:pPr>
    <w:rPr>
      <w:b/>
    </w:rPr>
  </w:style>
  <w:style w:type="paragraph" w:styleId="FootnoteText">
    <w:name w:val="footnote text"/>
    <w:basedOn w:val="Normal"/>
    <w:semiHidden/>
    <w:pPr>
      <w:overflowPunct w:val="0"/>
      <w:autoSpaceDE w:val="0"/>
      <w:autoSpaceDN w:val="0"/>
      <w:adjustRightInd w:val="0"/>
      <w:textAlignment w:val="baseline"/>
    </w:pPr>
  </w:style>
  <w:style w:type="paragraph" w:styleId="BodyText">
    <w:name w:val="Body Text"/>
    <w:basedOn w:val="Normal"/>
    <w:pPr>
      <w:spacing w:after="120"/>
    </w:pPr>
  </w:style>
  <w:style w:type="character" w:customStyle="1" w:styleId="infoChar">
    <w:name w:val="info Char"/>
    <w:rPr>
      <w:rFonts w:ascii="Arial" w:hAnsi="Arial"/>
      <w:i/>
      <w:color w:val="0000FF"/>
      <w:lang w:val="en-US" w:eastAsia="en-US" w:bidi="ar-SA"/>
    </w:rPr>
  </w:style>
  <w:style w:type="paragraph" w:styleId="BalloonText">
    <w:name w:val="Balloon Text"/>
    <w:basedOn w:val="Normal"/>
    <w:semiHidden/>
    <w:rPr>
      <w:rFonts w:ascii="Tahoma" w:hAnsi="Tahoma" w:cs="Tahoma"/>
      <w:sz w:val="16"/>
      <w:szCs w:val="16"/>
    </w:rPr>
  </w:style>
  <w:style w:type="paragraph" w:styleId="ListBullet2">
    <w:name w:val="List Bullet 2"/>
    <w:basedOn w:val="Normal"/>
    <w:autoRedefine/>
    <w:pPr>
      <w:numPr>
        <w:numId w:val="3"/>
      </w:numPr>
    </w:pPr>
  </w:style>
  <w:style w:type="character" w:customStyle="1" w:styleId="FooterChar">
    <w:name w:val="Footer Char"/>
    <w:link w:val="Footer"/>
    <w:uiPriority w:val="99"/>
    <w:rsid w:val="00664B0B"/>
    <w:rPr>
      <w:rFonts w:ascii="Arial" w:hAnsi="Arial"/>
    </w:rPr>
  </w:style>
  <w:style w:type="paragraph" w:styleId="TOCHeading">
    <w:name w:val="TOC Heading"/>
    <w:basedOn w:val="Heading1"/>
    <w:next w:val="Normal"/>
    <w:uiPriority w:val="39"/>
    <w:unhideWhenUsed/>
    <w:qFormat/>
    <w:rsid w:val="00385C6B"/>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ListParagraph">
    <w:name w:val="List Paragraph"/>
    <w:basedOn w:val="Normal"/>
    <w:uiPriority w:val="34"/>
    <w:qFormat/>
    <w:rsid w:val="00385C6B"/>
    <w:pPr>
      <w:ind w:left="720"/>
      <w:contextualSpacing/>
    </w:pPr>
  </w:style>
  <w:style w:type="table" w:styleId="TableGrid">
    <w:name w:val="Table Grid"/>
    <w:basedOn w:val="TableNormal"/>
    <w:uiPriority w:val="39"/>
    <w:rsid w:val="0038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GM\SDP-rewrite\REQD\I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9507-274E-4875-AF36-022DF1B4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Template>
  <TotalTime>45</TotalTime>
  <Pages>7</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Acquiring COTS Systems Guidelines</vt:lpstr>
    </vt:vector>
  </TitlesOfParts>
  <Company>Online-PMO.com</Company>
  <LinksUpToDate>false</LinksUpToDate>
  <CharactersWithSpaces>13219</CharactersWithSpaces>
  <SharedDoc>false</SharedDoc>
  <HLinks>
    <vt:vector size="90" baseType="variant">
      <vt:variant>
        <vt:i4>1114168</vt:i4>
      </vt:variant>
      <vt:variant>
        <vt:i4>86</vt:i4>
      </vt:variant>
      <vt:variant>
        <vt:i4>0</vt:i4>
      </vt:variant>
      <vt:variant>
        <vt:i4>5</vt:i4>
      </vt:variant>
      <vt:variant>
        <vt:lpwstr/>
      </vt:variant>
      <vt:variant>
        <vt:lpwstr>_Toc68933944</vt:lpwstr>
      </vt:variant>
      <vt:variant>
        <vt:i4>1441848</vt:i4>
      </vt:variant>
      <vt:variant>
        <vt:i4>80</vt:i4>
      </vt:variant>
      <vt:variant>
        <vt:i4>0</vt:i4>
      </vt:variant>
      <vt:variant>
        <vt:i4>5</vt:i4>
      </vt:variant>
      <vt:variant>
        <vt:lpwstr/>
      </vt:variant>
      <vt:variant>
        <vt:lpwstr>_Toc68933943</vt:lpwstr>
      </vt:variant>
      <vt:variant>
        <vt:i4>1507384</vt:i4>
      </vt:variant>
      <vt:variant>
        <vt:i4>74</vt:i4>
      </vt:variant>
      <vt:variant>
        <vt:i4>0</vt:i4>
      </vt:variant>
      <vt:variant>
        <vt:i4>5</vt:i4>
      </vt:variant>
      <vt:variant>
        <vt:lpwstr/>
      </vt:variant>
      <vt:variant>
        <vt:lpwstr>_Toc68933942</vt:lpwstr>
      </vt:variant>
      <vt:variant>
        <vt:i4>1310776</vt:i4>
      </vt:variant>
      <vt:variant>
        <vt:i4>68</vt:i4>
      </vt:variant>
      <vt:variant>
        <vt:i4>0</vt:i4>
      </vt:variant>
      <vt:variant>
        <vt:i4>5</vt:i4>
      </vt:variant>
      <vt:variant>
        <vt:lpwstr/>
      </vt:variant>
      <vt:variant>
        <vt:lpwstr>_Toc68933941</vt:lpwstr>
      </vt:variant>
      <vt:variant>
        <vt:i4>1376312</vt:i4>
      </vt:variant>
      <vt:variant>
        <vt:i4>62</vt:i4>
      </vt:variant>
      <vt:variant>
        <vt:i4>0</vt:i4>
      </vt:variant>
      <vt:variant>
        <vt:i4>5</vt:i4>
      </vt:variant>
      <vt:variant>
        <vt:lpwstr/>
      </vt:variant>
      <vt:variant>
        <vt:lpwstr>_Toc68933940</vt:lpwstr>
      </vt:variant>
      <vt:variant>
        <vt:i4>1835071</vt:i4>
      </vt:variant>
      <vt:variant>
        <vt:i4>56</vt:i4>
      </vt:variant>
      <vt:variant>
        <vt:i4>0</vt:i4>
      </vt:variant>
      <vt:variant>
        <vt:i4>5</vt:i4>
      </vt:variant>
      <vt:variant>
        <vt:lpwstr/>
      </vt:variant>
      <vt:variant>
        <vt:lpwstr>_Toc68933939</vt:lpwstr>
      </vt:variant>
      <vt:variant>
        <vt:i4>1900607</vt:i4>
      </vt:variant>
      <vt:variant>
        <vt:i4>50</vt:i4>
      </vt:variant>
      <vt:variant>
        <vt:i4>0</vt:i4>
      </vt:variant>
      <vt:variant>
        <vt:i4>5</vt:i4>
      </vt:variant>
      <vt:variant>
        <vt:lpwstr/>
      </vt:variant>
      <vt:variant>
        <vt:lpwstr>_Toc68933938</vt:lpwstr>
      </vt:variant>
      <vt:variant>
        <vt:i4>1179711</vt:i4>
      </vt:variant>
      <vt:variant>
        <vt:i4>44</vt:i4>
      </vt:variant>
      <vt:variant>
        <vt:i4>0</vt:i4>
      </vt:variant>
      <vt:variant>
        <vt:i4>5</vt:i4>
      </vt:variant>
      <vt:variant>
        <vt:lpwstr/>
      </vt:variant>
      <vt:variant>
        <vt:lpwstr>_Toc68933937</vt:lpwstr>
      </vt:variant>
      <vt:variant>
        <vt:i4>1245247</vt:i4>
      </vt:variant>
      <vt:variant>
        <vt:i4>38</vt:i4>
      </vt:variant>
      <vt:variant>
        <vt:i4>0</vt:i4>
      </vt:variant>
      <vt:variant>
        <vt:i4>5</vt:i4>
      </vt:variant>
      <vt:variant>
        <vt:lpwstr/>
      </vt:variant>
      <vt:variant>
        <vt:lpwstr>_Toc68933936</vt:lpwstr>
      </vt:variant>
      <vt:variant>
        <vt:i4>1048639</vt:i4>
      </vt:variant>
      <vt:variant>
        <vt:i4>32</vt:i4>
      </vt:variant>
      <vt:variant>
        <vt:i4>0</vt:i4>
      </vt:variant>
      <vt:variant>
        <vt:i4>5</vt:i4>
      </vt:variant>
      <vt:variant>
        <vt:lpwstr/>
      </vt:variant>
      <vt:variant>
        <vt:lpwstr>_Toc68933935</vt:lpwstr>
      </vt:variant>
      <vt:variant>
        <vt:i4>1114175</vt:i4>
      </vt:variant>
      <vt:variant>
        <vt:i4>26</vt:i4>
      </vt:variant>
      <vt:variant>
        <vt:i4>0</vt:i4>
      </vt:variant>
      <vt:variant>
        <vt:i4>5</vt:i4>
      </vt:variant>
      <vt:variant>
        <vt:lpwstr/>
      </vt:variant>
      <vt:variant>
        <vt:lpwstr>_Toc68933934</vt:lpwstr>
      </vt:variant>
      <vt:variant>
        <vt:i4>1441855</vt:i4>
      </vt:variant>
      <vt:variant>
        <vt:i4>20</vt:i4>
      </vt:variant>
      <vt:variant>
        <vt:i4>0</vt:i4>
      </vt:variant>
      <vt:variant>
        <vt:i4>5</vt:i4>
      </vt:variant>
      <vt:variant>
        <vt:lpwstr/>
      </vt:variant>
      <vt:variant>
        <vt:lpwstr>_Toc68933933</vt:lpwstr>
      </vt:variant>
      <vt:variant>
        <vt:i4>1507391</vt:i4>
      </vt:variant>
      <vt:variant>
        <vt:i4>14</vt:i4>
      </vt:variant>
      <vt:variant>
        <vt:i4>0</vt:i4>
      </vt:variant>
      <vt:variant>
        <vt:i4>5</vt:i4>
      </vt:variant>
      <vt:variant>
        <vt:lpwstr/>
      </vt:variant>
      <vt:variant>
        <vt:lpwstr>_Toc68933932</vt:lpwstr>
      </vt:variant>
      <vt:variant>
        <vt:i4>1310783</vt:i4>
      </vt:variant>
      <vt:variant>
        <vt:i4>8</vt:i4>
      </vt:variant>
      <vt:variant>
        <vt:i4>0</vt:i4>
      </vt:variant>
      <vt:variant>
        <vt:i4>5</vt:i4>
      </vt:variant>
      <vt:variant>
        <vt:lpwstr/>
      </vt:variant>
      <vt:variant>
        <vt:lpwstr>_Toc68933931</vt:lpwstr>
      </vt:variant>
      <vt:variant>
        <vt:i4>1376319</vt:i4>
      </vt:variant>
      <vt:variant>
        <vt:i4>2</vt:i4>
      </vt:variant>
      <vt:variant>
        <vt:i4>0</vt:i4>
      </vt:variant>
      <vt:variant>
        <vt:i4>5</vt:i4>
      </vt:variant>
      <vt:variant>
        <vt:lpwstr/>
      </vt:variant>
      <vt:variant>
        <vt:lpwstr>_Toc68933930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Acquiring COTS Systems Guidelines</dc:title>
  <dc:subject>Template</dc:subject>
  <dc:creator>Online-PMO.com</dc:creator>
  <cp:keywords>Acquiring COTS Systems Guidelines</cp:keywords>
  <dc:description/>
  <cp:lastModifiedBy>Jeff Price</cp:lastModifiedBy>
  <cp:revision>13</cp:revision>
  <cp:lastPrinted>2015-09-09T18:12:00Z</cp:lastPrinted>
  <dcterms:created xsi:type="dcterms:W3CDTF">2017-06-21T17:34:00Z</dcterms:created>
  <dcterms:modified xsi:type="dcterms:W3CDTF">2020-06-26T19:30:00Z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no.">
    <vt:lpwstr>1.0</vt:lpwstr>
  </property>
  <property fmtid="{D5CDD505-2E9C-101B-9397-08002B2CF9AE}" pid="3" name="Reviewed by">
    <vt:lpwstr>Rama T S</vt:lpwstr>
  </property>
</Properties>
</file>